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4961" w14:textId="77777777" w:rsidR="00ED3D05" w:rsidRPr="00885317" w:rsidRDefault="00D44EAB" w:rsidP="00887E60">
      <w:pPr>
        <w:rPr>
          <w:rStyle w:val="Strong"/>
          <w:rFonts w:ascii="Georgia" w:eastAsiaTheme="minorHAnsi" w:hAnsi="Georgia"/>
          <w:color w:val="000000" w:themeColor="text1"/>
          <w:sz w:val="20"/>
          <w:szCs w:val="20"/>
          <w:lang w:val="nl-NL" w:eastAsia="nl-NL"/>
        </w:rPr>
      </w:pPr>
      <w:r w:rsidRPr="00885317">
        <w:rPr>
          <w:rFonts w:ascii="Georgia" w:hAnsi="Georgia"/>
          <w:b/>
          <w:bCs/>
          <w:i/>
          <w:noProof/>
          <w:color w:val="000000" w:themeColor="text1"/>
          <w:sz w:val="26"/>
          <w:szCs w:val="26"/>
          <w:lang w:eastAsia="en-GB"/>
        </w:rPr>
        <w:drawing>
          <wp:anchor distT="0" distB="0" distL="114300" distR="114300" simplePos="0" relativeHeight="251657728" behindDoc="1" locked="0" layoutInCell="0" allowOverlap="1" wp14:anchorId="3D8F5712" wp14:editId="3F0C291A">
            <wp:simplePos x="0" y="0"/>
            <wp:positionH relativeFrom="margin">
              <wp:posOffset>-876300</wp:posOffset>
            </wp:positionH>
            <wp:positionV relativeFrom="margin">
              <wp:posOffset>-838200</wp:posOffset>
            </wp:positionV>
            <wp:extent cx="7630042" cy="10749516"/>
            <wp:effectExtent l="0" t="0" r="0" b="0"/>
            <wp:wrapNone/>
            <wp:docPr id="2" name="Picture 1" descr="briefpapier_NILG_W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NILG_WORD_1"/>
                    <pic:cNvPicPr>
                      <a:picLocks noChangeAspect="1" noChangeArrowheads="1"/>
                    </pic:cNvPicPr>
                  </pic:nvPicPr>
                  <pic:blipFill>
                    <a:blip r:embed="rId8" cstate="print"/>
                    <a:srcRect/>
                    <a:stretch>
                      <a:fillRect/>
                    </a:stretch>
                  </pic:blipFill>
                  <pic:spPr bwMode="auto">
                    <a:xfrm>
                      <a:off x="0" y="0"/>
                      <a:ext cx="7630042" cy="10749516"/>
                    </a:xfrm>
                    <a:prstGeom prst="rect">
                      <a:avLst/>
                    </a:prstGeom>
                    <a:noFill/>
                    <a:ln w="9525">
                      <a:noFill/>
                      <a:miter lim="800000"/>
                      <a:headEnd/>
                      <a:tailEnd/>
                    </a:ln>
                  </pic:spPr>
                </pic:pic>
              </a:graphicData>
            </a:graphic>
          </wp:anchor>
        </w:drawing>
      </w:r>
    </w:p>
    <w:p w14:paraId="710CE59A" w14:textId="77777777" w:rsidR="00ED3D05" w:rsidRPr="00885317" w:rsidRDefault="00ED3D05" w:rsidP="00887E60">
      <w:pPr>
        <w:spacing w:after="0" w:line="240" w:lineRule="auto"/>
        <w:rPr>
          <w:rStyle w:val="Strong"/>
          <w:rFonts w:ascii="Georgia" w:hAnsi="Georgia"/>
          <w:color w:val="000000" w:themeColor="text1"/>
        </w:rPr>
      </w:pPr>
    </w:p>
    <w:p w14:paraId="16D13D35" w14:textId="77777777" w:rsidR="00186709" w:rsidRPr="00885317" w:rsidRDefault="00186709">
      <w:pPr>
        <w:spacing w:after="0" w:line="240" w:lineRule="auto"/>
        <w:jc w:val="both"/>
        <w:rPr>
          <w:rStyle w:val="Strong"/>
          <w:rFonts w:ascii="Georgia" w:hAnsi="Georgia"/>
          <w:i/>
          <w:color w:val="000000" w:themeColor="text1"/>
          <w:sz w:val="26"/>
          <w:szCs w:val="26"/>
          <w:shd w:val="clear" w:color="auto" w:fill="FFFFFF"/>
        </w:rPr>
      </w:pPr>
    </w:p>
    <w:p w14:paraId="55E01F40" w14:textId="6B060665" w:rsidR="008F0590" w:rsidRPr="008F0590" w:rsidRDefault="008F0590" w:rsidP="008F0590">
      <w:pPr>
        <w:pStyle w:val="NormalWeb"/>
        <w:shd w:val="clear" w:color="auto" w:fill="FFFFFF"/>
        <w:spacing w:before="0" w:beforeAutospacing="0" w:after="0" w:afterAutospacing="0" w:line="276" w:lineRule="auto"/>
        <w:contextualSpacing/>
        <w:rPr>
          <w:rFonts w:ascii="Georgia" w:hAnsi="Georgia"/>
          <w:b/>
          <w:i/>
          <w:color w:val="000000"/>
          <w:sz w:val="26"/>
          <w:szCs w:val="26"/>
          <w:lang w:val="en-GB"/>
        </w:rPr>
      </w:pPr>
      <w:r w:rsidRPr="008F0590">
        <w:rPr>
          <w:rStyle w:val="Strong"/>
          <w:rFonts w:ascii="Georgia" w:hAnsi="Georgia"/>
          <w:i/>
          <w:color w:val="000000" w:themeColor="text1"/>
          <w:sz w:val="26"/>
          <w:szCs w:val="26"/>
          <w:shd w:val="clear" w:color="auto" w:fill="FFFFFF"/>
        </w:rPr>
        <w:t>Law</w:t>
      </w:r>
      <w:r w:rsidRPr="008F0590">
        <w:rPr>
          <w:rFonts w:ascii="Georgia" w:hAnsi="Georgia"/>
          <w:b/>
          <w:i/>
          <w:color w:val="000000"/>
          <w:sz w:val="26"/>
          <w:szCs w:val="26"/>
          <w:lang w:val="en-GB"/>
        </w:rPr>
        <w:t xml:space="preserve"> &amp; Governance Taking a Technocratic Turn? </w:t>
      </w:r>
    </w:p>
    <w:p w14:paraId="7425E242" w14:textId="121BBDAF" w:rsidR="00F47B00" w:rsidRPr="008F0590" w:rsidRDefault="008F0590" w:rsidP="008F0590">
      <w:pPr>
        <w:spacing w:after="0" w:line="240" w:lineRule="auto"/>
        <w:jc w:val="both"/>
        <w:outlineLvl w:val="0"/>
        <w:rPr>
          <w:rStyle w:val="Strong"/>
          <w:rFonts w:ascii="Georgia" w:hAnsi="Georgia"/>
          <w:i/>
          <w:color w:val="000000" w:themeColor="text1"/>
        </w:rPr>
      </w:pPr>
      <w:r w:rsidRPr="008F0590">
        <w:rPr>
          <w:rFonts w:ascii="Georgia" w:hAnsi="Georgia"/>
          <w:b/>
          <w:i/>
          <w:color w:val="000000"/>
        </w:rPr>
        <w:t>The Future of Law &amp; Technocratic Regulation by Standardisation, Certification, Accreditation &amp; Normalisation (‘SCAN’)</w:t>
      </w:r>
    </w:p>
    <w:p w14:paraId="6C65ED2B" w14:textId="6158AA7A" w:rsidR="00F47B00" w:rsidRPr="00885317" w:rsidRDefault="00885317" w:rsidP="00141814">
      <w:pPr>
        <w:spacing w:after="0" w:line="240" w:lineRule="auto"/>
        <w:jc w:val="both"/>
        <w:outlineLvl w:val="0"/>
        <w:rPr>
          <w:rStyle w:val="Strong"/>
          <w:rFonts w:ascii="Georgia" w:hAnsi="Georgia"/>
          <w:color w:val="000000" w:themeColor="text1"/>
        </w:rPr>
      </w:pPr>
      <w:r>
        <w:rPr>
          <w:rStyle w:val="Strong"/>
          <w:rFonts w:ascii="Georgia" w:hAnsi="Georgia"/>
          <w:b w:val="0"/>
          <w:i/>
          <w:color w:val="000000" w:themeColor="text1"/>
          <w:sz w:val="20"/>
          <w:szCs w:val="20"/>
          <w:shd w:val="clear" w:color="auto" w:fill="FFFFFF"/>
        </w:rPr>
        <w:t>NILG General Conference</w:t>
      </w:r>
      <w:r w:rsidR="00ED3D05" w:rsidRPr="00885317">
        <w:rPr>
          <w:rStyle w:val="Strong"/>
          <w:rFonts w:ascii="Georgia" w:hAnsi="Georgia"/>
          <w:b w:val="0"/>
          <w:i/>
          <w:color w:val="000000" w:themeColor="text1"/>
          <w:sz w:val="20"/>
          <w:szCs w:val="20"/>
          <w:shd w:val="clear" w:color="auto" w:fill="FFFFFF"/>
        </w:rPr>
        <w:t xml:space="preserve"> </w:t>
      </w:r>
    </w:p>
    <w:p w14:paraId="1D4879BE" w14:textId="77777777" w:rsidR="00F47B00" w:rsidRDefault="00F47B00">
      <w:pPr>
        <w:spacing w:after="0" w:line="240" w:lineRule="auto"/>
        <w:jc w:val="both"/>
        <w:rPr>
          <w:rStyle w:val="Strong"/>
          <w:rFonts w:ascii="Georgia" w:hAnsi="Georgia"/>
          <w:color w:val="000000" w:themeColor="text1"/>
        </w:rPr>
      </w:pPr>
    </w:p>
    <w:p w14:paraId="04703623" w14:textId="77777777" w:rsidR="006C11F9" w:rsidRPr="00885317" w:rsidRDefault="006C11F9">
      <w:pPr>
        <w:spacing w:after="0" w:line="240" w:lineRule="auto"/>
        <w:jc w:val="both"/>
        <w:rPr>
          <w:rStyle w:val="Strong"/>
          <w:rFonts w:ascii="Georgia" w:hAnsi="Georgia"/>
          <w:color w:val="000000" w:themeColor="text1"/>
        </w:rPr>
      </w:pPr>
    </w:p>
    <w:p w14:paraId="00732FE4" w14:textId="4AE5C456" w:rsidR="00F47B00" w:rsidRPr="00885317" w:rsidRDefault="00ED3D05" w:rsidP="00141814">
      <w:pPr>
        <w:spacing w:after="0" w:line="240" w:lineRule="auto"/>
        <w:jc w:val="both"/>
        <w:outlineLvl w:val="0"/>
        <w:rPr>
          <w:rStyle w:val="Strong"/>
          <w:rFonts w:ascii="Georgia" w:hAnsi="Georgia"/>
          <w:color w:val="000000" w:themeColor="text1"/>
        </w:rPr>
      </w:pPr>
      <w:r w:rsidRPr="00885317">
        <w:rPr>
          <w:rStyle w:val="Strong"/>
          <w:rFonts w:ascii="Georgia" w:hAnsi="Georgia"/>
          <w:color w:val="000000" w:themeColor="text1"/>
          <w:sz w:val="20"/>
          <w:szCs w:val="20"/>
          <w:shd w:val="clear" w:color="auto" w:fill="FFFFFF"/>
        </w:rPr>
        <w:t>Where:</w:t>
      </w:r>
      <w:r w:rsidRPr="00885317" w:rsidDel="00E810C8">
        <w:rPr>
          <w:rStyle w:val="Strong"/>
          <w:rFonts w:ascii="Georgia" w:hAnsi="Georgia"/>
          <w:color w:val="000000" w:themeColor="text1"/>
          <w:sz w:val="20"/>
          <w:szCs w:val="20"/>
          <w:shd w:val="clear" w:color="auto" w:fill="FFFFFF"/>
        </w:rPr>
        <w:t xml:space="preserve"> </w:t>
      </w:r>
      <w:r w:rsidR="00885317" w:rsidRPr="00885317">
        <w:rPr>
          <w:rStyle w:val="Strong"/>
          <w:rFonts w:ascii="Georgia" w:hAnsi="Georgia"/>
          <w:b w:val="0"/>
          <w:color w:val="000000" w:themeColor="text1"/>
          <w:sz w:val="20"/>
          <w:szCs w:val="20"/>
          <w:shd w:val="clear" w:color="auto" w:fill="FFFFFF"/>
        </w:rPr>
        <w:t>West-</w:t>
      </w:r>
      <w:proofErr w:type="spellStart"/>
      <w:r w:rsidR="00885317" w:rsidRPr="00885317">
        <w:rPr>
          <w:rStyle w:val="Strong"/>
          <w:rFonts w:ascii="Georgia" w:hAnsi="Georgia"/>
          <w:b w:val="0"/>
          <w:color w:val="000000" w:themeColor="text1"/>
          <w:sz w:val="20"/>
          <w:szCs w:val="20"/>
          <w:shd w:val="clear" w:color="auto" w:fill="FFFFFF"/>
        </w:rPr>
        <w:t>Indisch</w:t>
      </w:r>
      <w:proofErr w:type="spellEnd"/>
      <w:r w:rsidR="00885317" w:rsidRPr="00885317">
        <w:rPr>
          <w:rStyle w:val="Strong"/>
          <w:rFonts w:ascii="Georgia" w:hAnsi="Georgia"/>
          <w:b w:val="0"/>
          <w:color w:val="000000" w:themeColor="text1"/>
          <w:sz w:val="20"/>
          <w:szCs w:val="20"/>
          <w:shd w:val="clear" w:color="auto" w:fill="FFFFFF"/>
        </w:rPr>
        <w:t xml:space="preserve"> Huis</w:t>
      </w:r>
      <w:r w:rsidR="009C739E" w:rsidRPr="00885317">
        <w:rPr>
          <w:rStyle w:val="Strong"/>
          <w:rFonts w:ascii="Georgia" w:hAnsi="Georgia"/>
          <w:b w:val="0"/>
          <w:color w:val="000000" w:themeColor="text1"/>
          <w:sz w:val="20"/>
          <w:szCs w:val="20"/>
          <w:shd w:val="clear" w:color="auto" w:fill="FFFFFF"/>
        </w:rPr>
        <w:t xml:space="preserve"> </w:t>
      </w:r>
      <w:r w:rsidR="004760A3" w:rsidRPr="00885317">
        <w:rPr>
          <w:rStyle w:val="Strong"/>
          <w:rFonts w:ascii="Georgia" w:hAnsi="Georgia"/>
          <w:b w:val="0"/>
          <w:color w:val="000000" w:themeColor="text1"/>
          <w:sz w:val="20"/>
          <w:szCs w:val="20"/>
          <w:shd w:val="clear" w:color="auto" w:fill="FFFFFF"/>
        </w:rPr>
        <w:t>Amsterdam</w:t>
      </w:r>
      <w:r w:rsidR="00D36663" w:rsidRPr="00885317">
        <w:rPr>
          <w:rStyle w:val="Strong"/>
          <w:rFonts w:ascii="Georgia" w:hAnsi="Georgia"/>
          <w:b w:val="0"/>
          <w:color w:val="000000" w:themeColor="text1"/>
          <w:sz w:val="20"/>
          <w:szCs w:val="20"/>
          <w:shd w:val="clear" w:color="auto" w:fill="FFFFFF"/>
        </w:rPr>
        <w:t>, the Netherlands</w:t>
      </w:r>
    </w:p>
    <w:p w14:paraId="5E00E457" w14:textId="0E76E9A7" w:rsidR="00F47B00" w:rsidRPr="00885317" w:rsidRDefault="00ED3D05">
      <w:pPr>
        <w:spacing w:after="0" w:line="240" w:lineRule="auto"/>
        <w:jc w:val="both"/>
        <w:rPr>
          <w:rStyle w:val="Strong"/>
          <w:rFonts w:ascii="Georgia" w:hAnsi="Georgia"/>
          <w:b w:val="0"/>
          <w:color w:val="000000" w:themeColor="text1"/>
          <w:sz w:val="20"/>
          <w:szCs w:val="20"/>
          <w:shd w:val="clear" w:color="auto" w:fill="FFFFFF"/>
        </w:rPr>
      </w:pPr>
      <w:r w:rsidRPr="00885317">
        <w:rPr>
          <w:rStyle w:val="Strong"/>
          <w:rFonts w:ascii="Georgia" w:hAnsi="Georgia"/>
          <w:color w:val="000000" w:themeColor="text1"/>
          <w:sz w:val="20"/>
          <w:szCs w:val="20"/>
          <w:shd w:val="clear" w:color="auto" w:fill="FFFFFF"/>
        </w:rPr>
        <w:t xml:space="preserve">When: </w:t>
      </w:r>
      <w:r w:rsidR="008F0590">
        <w:rPr>
          <w:rStyle w:val="Strong"/>
          <w:rFonts w:ascii="Georgia" w:hAnsi="Georgia"/>
          <w:b w:val="0"/>
          <w:color w:val="000000" w:themeColor="text1"/>
          <w:sz w:val="20"/>
          <w:szCs w:val="20"/>
          <w:shd w:val="clear" w:color="auto" w:fill="FFFFFF"/>
        </w:rPr>
        <w:t>Friday, 01</w:t>
      </w:r>
      <w:r w:rsidR="00EB1FE8" w:rsidRPr="00885317">
        <w:rPr>
          <w:rStyle w:val="Strong"/>
          <w:rFonts w:ascii="Georgia" w:hAnsi="Georgia"/>
          <w:b w:val="0"/>
          <w:color w:val="000000" w:themeColor="text1"/>
          <w:sz w:val="20"/>
          <w:szCs w:val="20"/>
          <w:shd w:val="clear" w:color="auto" w:fill="FFFFFF"/>
        </w:rPr>
        <w:t xml:space="preserve"> </w:t>
      </w:r>
      <w:r w:rsidR="008F0590">
        <w:rPr>
          <w:rStyle w:val="Strong"/>
          <w:rFonts w:ascii="Georgia" w:hAnsi="Georgia"/>
          <w:b w:val="0"/>
          <w:color w:val="000000" w:themeColor="text1"/>
          <w:sz w:val="20"/>
          <w:szCs w:val="20"/>
          <w:shd w:val="clear" w:color="auto" w:fill="FFFFFF"/>
        </w:rPr>
        <w:t>December 2017</w:t>
      </w:r>
    </w:p>
    <w:p w14:paraId="425AE4DB" w14:textId="77777777" w:rsidR="00885317" w:rsidRDefault="00885317">
      <w:pPr>
        <w:spacing w:after="0" w:line="240" w:lineRule="auto"/>
        <w:jc w:val="both"/>
        <w:rPr>
          <w:rStyle w:val="Strong"/>
          <w:rFonts w:ascii="Georgia" w:hAnsi="Georgia"/>
          <w:b w:val="0"/>
          <w:color w:val="000000" w:themeColor="text1"/>
          <w:sz w:val="20"/>
          <w:szCs w:val="20"/>
          <w:shd w:val="clear" w:color="auto" w:fill="FFFFFF"/>
        </w:rPr>
      </w:pPr>
    </w:p>
    <w:p w14:paraId="5FD97CB5" w14:textId="77777777" w:rsidR="006C11F9" w:rsidRPr="00885317" w:rsidRDefault="006C11F9">
      <w:pPr>
        <w:spacing w:after="0" w:line="240" w:lineRule="auto"/>
        <w:jc w:val="both"/>
        <w:rPr>
          <w:rStyle w:val="Strong"/>
          <w:rFonts w:ascii="Georgia" w:hAnsi="Georgia"/>
          <w:b w:val="0"/>
          <w:color w:val="000000" w:themeColor="text1"/>
          <w:sz w:val="20"/>
          <w:szCs w:val="20"/>
          <w:shd w:val="clear" w:color="auto" w:fill="FFFFFF"/>
        </w:rPr>
      </w:pPr>
    </w:p>
    <w:p w14:paraId="13A36843" w14:textId="1EE9C13C" w:rsidR="00885317" w:rsidRPr="00885317" w:rsidRDefault="004D4E5D" w:rsidP="000F1A3C">
      <w:pPr>
        <w:jc w:val="center"/>
        <w:rPr>
          <w:rFonts w:ascii="Georgia" w:hAnsi="Georgia"/>
          <w:b/>
          <w:sz w:val="20"/>
          <w:szCs w:val="20"/>
        </w:rPr>
      </w:pPr>
      <w:r>
        <w:rPr>
          <w:rFonts w:ascii="Georgia" w:hAnsi="Georgia"/>
          <w:b/>
          <w:sz w:val="20"/>
          <w:szCs w:val="20"/>
        </w:rPr>
        <w:t>Programme</w:t>
      </w:r>
    </w:p>
    <w:p w14:paraId="167BBE81" w14:textId="77777777" w:rsidR="000B5D6E" w:rsidRPr="000B5D6E" w:rsidRDefault="000B5D6E" w:rsidP="000B5D6E">
      <w:pPr>
        <w:pStyle w:val="ListParagraph"/>
        <w:numPr>
          <w:ilvl w:val="0"/>
          <w:numId w:val="6"/>
        </w:numPr>
        <w:rPr>
          <w:rFonts w:ascii="Georgia" w:hAnsi="Georgia"/>
          <w:sz w:val="20"/>
          <w:szCs w:val="20"/>
        </w:rPr>
      </w:pPr>
      <w:r w:rsidRPr="000B5D6E">
        <w:rPr>
          <w:rFonts w:ascii="Georgia" w:hAnsi="Georgia"/>
          <w:sz w:val="20"/>
          <w:szCs w:val="20"/>
        </w:rPr>
        <w:t>Welcome</w:t>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t>10:30 – 11:00</w:t>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p>
    <w:p w14:paraId="244815C2" w14:textId="5C1BF232" w:rsidR="000B5D6E" w:rsidRPr="000B5D6E" w:rsidRDefault="00602EBB" w:rsidP="000B5D6E">
      <w:pPr>
        <w:pStyle w:val="ListParagraph"/>
        <w:numPr>
          <w:ilvl w:val="0"/>
          <w:numId w:val="6"/>
        </w:numPr>
        <w:rPr>
          <w:rFonts w:ascii="Georgia" w:hAnsi="Georgia"/>
          <w:sz w:val="20"/>
          <w:szCs w:val="20"/>
          <w:lang w:val="en-US"/>
        </w:rPr>
      </w:pPr>
      <w:r>
        <w:rPr>
          <w:rFonts w:ascii="Georgia" w:hAnsi="Georgia"/>
          <w:b/>
          <w:sz w:val="20"/>
          <w:szCs w:val="20"/>
          <w:lang w:val="en-US"/>
        </w:rPr>
        <w:t>First Plenary S</w:t>
      </w:r>
      <w:r w:rsidR="000B5D6E" w:rsidRPr="000B5D6E">
        <w:rPr>
          <w:rFonts w:ascii="Georgia" w:hAnsi="Georgia"/>
          <w:b/>
          <w:sz w:val="20"/>
          <w:szCs w:val="20"/>
          <w:lang w:val="en-US"/>
        </w:rPr>
        <w:t>ession: T</w:t>
      </w:r>
      <w:r w:rsidR="007551B2">
        <w:rPr>
          <w:rFonts w:ascii="Georgia" w:hAnsi="Georgia"/>
          <w:b/>
          <w:sz w:val="20"/>
          <w:szCs w:val="20"/>
          <w:lang w:val="en-US"/>
        </w:rPr>
        <w:t>aking the Technocratic Turn</w:t>
      </w:r>
      <w:r w:rsidR="000B5D6E" w:rsidRPr="000B5D6E">
        <w:rPr>
          <w:rFonts w:ascii="Georgia" w:hAnsi="Georgia"/>
          <w:sz w:val="20"/>
          <w:szCs w:val="20"/>
          <w:lang w:val="en-US"/>
        </w:rPr>
        <w:tab/>
      </w:r>
      <w:r w:rsidR="000B5D6E" w:rsidRPr="000B5D6E">
        <w:rPr>
          <w:rFonts w:ascii="Georgia" w:hAnsi="Georgia"/>
          <w:sz w:val="20"/>
          <w:szCs w:val="20"/>
          <w:lang w:val="en-US"/>
        </w:rPr>
        <w:tab/>
        <w:t>11:00 – 12:30</w:t>
      </w:r>
    </w:p>
    <w:p w14:paraId="2E8EDEC3" w14:textId="22772A87" w:rsidR="000F1A3C" w:rsidRDefault="000F1A3C" w:rsidP="00E726D5">
      <w:pPr>
        <w:spacing w:after="0"/>
        <w:ind w:left="1440"/>
        <w:rPr>
          <w:rFonts w:ascii="Georgia" w:hAnsi="Georgia"/>
          <w:sz w:val="20"/>
          <w:szCs w:val="20"/>
          <w:lang w:val="en-US"/>
        </w:rPr>
      </w:pPr>
      <w:r>
        <w:rPr>
          <w:rFonts w:ascii="Georgia" w:hAnsi="Georgia"/>
          <w:sz w:val="20"/>
          <w:szCs w:val="20"/>
          <w:lang w:val="en-US"/>
        </w:rPr>
        <w:t>Chair:</w:t>
      </w:r>
      <w:r>
        <w:rPr>
          <w:rFonts w:ascii="Georgia" w:hAnsi="Georgia"/>
          <w:sz w:val="20"/>
          <w:szCs w:val="20"/>
          <w:lang w:val="en-US"/>
        </w:rPr>
        <w:tab/>
        <w:t xml:space="preserve">  </w:t>
      </w:r>
      <w:r w:rsidR="0072653C">
        <w:rPr>
          <w:rFonts w:ascii="Georgia" w:hAnsi="Georgia"/>
          <w:sz w:val="20"/>
          <w:szCs w:val="20"/>
          <w:lang w:val="en-US"/>
        </w:rPr>
        <w:t xml:space="preserve"> </w:t>
      </w:r>
      <w:r w:rsidRPr="00451A03">
        <w:rPr>
          <w:rFonts w:ascii="Georgia" w:hAnsi="Georgia"/>
          <w:sz w:val="20"/>
          <w:szCs w:val="20"/>
          <w:lang w:val="en-US"/>
        </w:rPr>
        <w:t xml:space="preserve">Prof. Dr. </w:t>
      </w:r>
      <w:proofErr w:type="spellStart"/>
      <w:r w:rsidR="008F0590">
        <w:rPr>
          <w:rFonts w:ascii="Georgia" w:hAnsi="Georgia"/>
          <w:sz w:val="20"/>
          <w:szCs w:val="20"/>
          <w:lang w:val="en-US"/>
        </w:rPr>
        <w:t>Michiel</w:t>
      </w:r>
      <w:proofErr w:type="spellEnd"/>
      <w:r w:rsidR="008F0590">
        <w:rPr>
          <w:rFonts w:ascii="Georgia" w:hAnsi="Georgia"/>
          <w:sz w:val="20"/>
          <w:szCs w:val="20"/>
          <w:lang w:val="en-US"/>
        </w:rPr>
        <w:t xml:space="preserve"> </w:t>
      </w:r>
      <w:r w:rsidR="00773406">
        <w:rPr>
          <w:rFonts w:ascii="Georgia" w:hAnsi="Georgia"/>
          <w:sz w:val="20"/>
          <w:szCs w:val="20"/>
          <w:lang w:val="en-US"/>
        </w:rPr>
        <w:t xml:space="preserve">A. </w:t>
      </w:r>
      <w:proofErr w:type="spellStart"/>
      <w:r w:rsidR="008F0590">
        <w:rPr>
          <w:rFonts w:ascii="Georgia" w:hAnsi="Georgia"/>
          <w:sz w:val="20"/>
          <w:szCs w:val="20"/>
          <w:lang w:val="en-US"/>
        </w:rPr>
        <w:t>Heldeweg</w:t>
      </w:r>
      <w:proofErr w:type="spellEnd"/>
      <w:r w:rsidRPr="00451A03">
        <w:rPr>
          <w:rFonts w:ascii="Georgia" w:hAnsi="Georgia"/>
          <w:sz w:val="20"/>
          <w:szCs w:val="20"/>
          <w:lang w:val="en-US"/>
        </w:rPr>
        <w:t xml:space="preserve">, University of </w:t>
      </w:r>
      <w:proofErr w:type="spellStart"/>
      <w:r w:rsidR="008F0590">
        <w:rPr>
          <w:rFonts w:ascii="Georgia" w:hAnsi="Georgia"/>
          <w:sz w:val="20"/>
          <w:szCs w:val="20"/>
          <w:lang w:val="en-US"/>
        </w:rPr>
        <w:t>Twente</w:t>
      </w:r>
      <w:proofErr w:type="spellEnd"/>
      <w:r w:rsidR="007551B2">
        <w:rPr>
          <w:rFonts w:ascii="Georgia" w:hAnsi="Georgia"/>
          <w:sz w:val="20"/>
          <w:szCs w:val="20"/>
          <w:lang w:val="en-US"/>
        </w:rPr>
        <w:t xml:space="preserve"> (NL)</w:t>
      </w:r>
      <w:r w:rsidR="00E726D5">
        <w:rPr>
          <w:rFonts w:ascii="Georgia" w:hAnsi="Georgia"/>
          <w:sz w:val="20"/>
          <w:szCs w:val="20"/>
          <w:lang w:val="en-US"/>
        </w:rPr>
        <w:br/>
      </w:r>
    </w:p>
    <w:p w14:paraId="4D4FAD0C" w14:textId="4345FA87" w:rsidR="000B5D6E" w:rsidRPr="004B3F24" w:rsidRDefault="000B5D6E" w:rsidP="00E726D5">
      <w:pPr>
        <w:spacing w:after="0"/>
        <w:ind w:left="1440"/>
        <w:rPr>
          <w:rFonts w:ascii="Georgia" w:hAnsi="Georgia"/>
          <w:sz w:val="20"/>
          <w:szCs w:val="20"/>
          <w:lang w:val="en-US"/>
        </w:rPr>
      </w:pPr>
      <w:r w:rsidRPr="000B5D6E">
        <w:rPr>
          <w:rFonts w:ascii="Georgia" w:hAnsi="Georgia"/>
          <w:sz w:val="20"/>
          <w:szCs w:val="20"/>
          <w:lang w:val="en-US"/>
        </w:rPr>
        <w:t xml:space="preserve">Keynote: Prof. Dr. </w:t>
      </w:r>
      <w:r w:rsidR="00831A40">
        <w:rPr>
          <w:rFonts w:ascii="Georgia" w:hAnsi="Georgia"/>
          <w:sz w:val="20"/>
          <w:szCs w:val="20"/>
          <w:lang w:val="en-US"/>
        </w:rPr>
        <w:t xml:space="preserve">Harm </w:t>
      </w:r>
      <w:proofErr w:type="spellStart"/>
      <w:r w:rsidR="00831A40">
        <w:rPr>
          <w:rFonts w:ascii="Georgia" w:hAnsi="Georgia"/>
          <w:sz w:val="20"/>
          <w:szCs w:val="20"/>
          <w:lang w:val="en-US"/>
        </w:rPr>
        <w:t>Schepel</w:t>
      </w:r>
      <w:proofErr w:type="spellEnd"/>
      <w:r w:rsidRPr="000B5D6E">
        <w:rPr>
          <w:rFonts w:ascii="Georgia" w:hAnsi="Georgia"/>
          <w:sz w:val="20"/>
          <w:szCs w:val="20"/>
          <w:lang w:val="en-US"/>
        </w:rPr>
        <w:t>,</w:t>
      </w:r>
      <w:r w:rsidRPr="000B5D6E" w:rsidDel="002731DC">
        <w:rPr>
          <w:rFonts w:ascii="Georgia" w:hAnsi="Georgia"/>
          <w:sz w:val="20"/>
          <w:szCs w:val="20"/>
          <w:lang w:val="en-US"/>
        </w:rPr>
        <w:t xml:space="preserve"> </w:t>
      </w:r>
      <w:r w:rsidR="006A4602">
        <w:rPr>
          <w:rFonts w:ascii="Georgia" w:hAnsi="Georgia"/>
          <w:sz w:val="20"/>
          <w:szCs w:val="20"/>
          <w:lang w:val="en-US"/>
        </w:rPr>
        <w:t>University of Ken</w:t>
      </w:r>
      <w:r w:rsidR="007551B2">
        <w:rPr>
          <w:rFonts w:ascii="Georgia" w:hAnsi="Georgia"/>
          <w:sz w:val="20"/>
          <w:szCs w:val="20"/>
          <w:lang w:val="en-US"/>
        </w:rPr>
        <w:t>t</w:t>
      </w:r>
      <w:r w:rsidR="004C534F">
        <w:rPr>
          <w:rFonts w:ascii="Georgia" w:hAnsi="Georgia"/>
          <w:sz w:val="20"/>
          <w:szCs w:val="20"/>
          <w:lang w:val="en-US"/>
        </w:rPr>
        <w:t xml:space="preserve"> </w:t>
      </w:r>
      <w:r w:rsidR="007551B2">
        <w:rPr>
          <w:rFonts w:ascii="Georgia" w:hAnsi="Georgia"/>
          <w:sz w:val="20"/>
          <w:szCs w:val="20"/>
          <w:lang w:val="en-US"/>
        </w:rPr>
        <w:t>(UK)</w:t>
      </w:r>
      <w:r w:rsidR="004C534F">
        <w:rPr>
          <w:rFonts w:ascii="Georgia" w:hAnsi="Georgia"/>
          <w:sz w:val="20"/>
          <w:szCs w:val="20"/>
          <w:lang w:val="en-US"/>
        </w:rPr>
        <w:br/>
        <w:t xml:space="preserve">    </w:t>
      </w:r>
      <w:proofErr w:type="gramStart"/>
      <w:r w:rsidR="004C534F">
        <w:rPr>
          <w:rFonts w:ascii="Georgia" w:hAnsi="Georgia"/>
          <w:sz w:val="20"/>
          <w:szCs w:val="20"/>
          <w:lang w:val="en-US"/>
        </w:rPr>
        <w:tab/>
      </w:r>
      <w:r w:rsidR="004C534F" w:rsidRPr="004B3F24">
        <w:rPr>
          <w:rFonts w:ascii="Georgia" w:hAnsi="Georgia"/>
          <w:sz w:val="20"/>
          <w:szCs w:val="20"/>
          <w:lang w:val="en-US"/>
        </w:rPr>
        <w:t xml:space="preserve">  </w:t>
      </w:r>
      <w:r w:rsidR="006A4602">
        <w:rPr>
          <w:rFonts w:ascii="Georgia" w:hAnsi="Georgia"/>
          <w:i/>
          <w:sz w:val="20"/>
          <w:szCs w:val="20"/>
          <w:lang w:val="en-US"/>
        </w:rPr>
        <w:t>An</w:t>
      </w:r>
      <w:proofErr w:type="gramEnd"/>
      <w:r w:rsidR="006A4602">
        <w:rPr>
          <w:rFonts w:ascii="Georgia" w:hAnsi="Georgia"/>
          <w:i/>
          <w:sz w:val="20"/>
          <w:szCs w:val="20"/>
          <w:lang w:val="en-US"/>
        </w:rPr>
        <w:t xml:space="preserve"> Economic Law Perspective on </w:t>
      </w:r>
      <w:r w:rsidR="007551B2">
        <w:rPr>
          <w:rFonts w:ascii="Georgia" w:hAnsi="Georgia"/>
          <w:i/>
          <w:sz w:val="20"/>
          <w:szCs w:val="20"/>
          <w:lang w:val="en-US"/>
        </w:rPr>
        <w:t xml:space="preserve">Law Taking a Technocratic Turn </w:t>
      </w:r>
      <w:r w:rsidR="00E726D5">
        <w:rPr>
          <w:rFonts w:ascii="Georgia" w:hAnsi="Georgia"/>
          <w:i/>
          <w:sz w:val="20"/>
          <w:szCs w:val="20"/>
          <w:lang w:val="en-US"/>
        </w:rPr>
        <w:br/>
      </w:r>
    </w:p>
    <w:p w14:paraId="574EDE9D" w14:textId="712EDDD3" w:rsidR="008F0590" w:rsidRDefault="000B5D6E" w:rsidP="00E726D5">
      <w:pPr>
        <w:spacing w:after="120"/>
        <w:ind w:left="1440"/>
        <w:rPr>
          <w:rFonts w:ascii="Georgia" w:hAnsi="Georgia"/>
          <w:i/>
          <w:sz w:val="20"/>
          <w:szCs w:val="20"/>
        </w:rPr>
      </w:pPr>
      <w:r w:rsidRPr="000B5D6E">
        <w:rPr>
          <w:rFonts w:ascii="Georgia" w:hAnsi="Georgia"/>
          <w:sz w:val="20"/>
          <w:szCs w:val="20"/>
          <w:lang w:val="en-US"/>
        </w:rPr>
        <w:t xml:space="preserve">Keynote: Prof. Dr. </w:t>
      </w:r>
      <w:r w:rsidR="008F0590">
        <w:rPr>
          <w:rFonts w:ascii="Georgia" w:hAnsi="Georgia"/>
          <w:sz w:val="20"/>
          <w:szCs w:val="20"/>
          <w:lang w:val="en-US"/>
        </w:rPr>
        <w:t xml:space="preserve">Peter </w:t>
      </w:r>
      <w:proofErr w:type="spellStart"/>
      <w:r w:rsidR="008F0590">
        <w:rPr>
          <w:rFonts w:ascii="Georgia" w:hAnsi="Georgia"/>
          <w:sz w:val="20"/>
          <w:szCs w:val="20"/>
          <w:lang w:val="en-US"/>
        </w:rPr>
        <w:t>Rott</w:t>
      </w:r>
      <w:proofErr w:type="spellEnd"/>
      <w:r w:rsidRPr="000B5D6E">
        <w:rPr>
          <w:rFonts w:ascii="Georgia" w:hAnsi="Georgia"/>
          <w:sz w:val="20"/>
          <w:szCs w:val="20"/>
          <w:lang w:val="en-US"/>
        </w:rPr>
        <w:t xml:space="preserve">, University of </w:t>
      </w:r>
      <w:r w:rsidR="008F0590">
        <w:rPr>
          <w:rFonts w:ascii="Georgia" w:hAnsi="Georgia"/>
          <w:sz w:val="20"/>
          <w:szCs w:val="20"/>
          <w:lang w:val="en-US"/>
        </w:rPr>
        <w:t>Kassel</w:t>
      </w:r>
      <w:r w:rsidR="007551B2">
        <w:rPr>
          <w:rFonts w:ascii="Georgia" w:hAnsi="Georgia"/>
          <w:sz w:val="20"/>
          <w:szCs w:val="20"/>
        </w:rPr>
        <w:t xml:space="preserve"> (FRG)</w:t>
      </w:r>
      <w:r w:rsidR="004C534F">
        <w:rPr>
          <w:rFonts w:ascii="Georgia" w:hAnsi="Georgia"/>
          <w:sz w:val="20"/>
          <w:szCs w:val="20"/>
        </w:rPr>
        <w:t xml:space="preserve"> </w:t>
      </w:r>
      <w:r w:rsidR="004C534F">
        <w:rPr>
          <w:rFonts w:ascii="Georgia" w:hAnsi="Georgia"/>
          <w:sz w:val="20"/>
          <w:szCs w:val="20"/>
        </w:rPr>
        <w:tab/>
      </w:r>
      <w:r w:rsidR="004C534F">
        <w:rPr>
          <w:rFonts w:ascii="Georgia" w:hAnsi="Georgia"/>
          <w:sz w:val="20"/>
          <w:szCs w:val="20"/>
        </w:rPr>
        <w:br/>
        <w:t xml:space="preserve">   </w:t>
      </w:r>
      <w:proofErr w:type="gramStart"/>
      <w:r w:rsidR="004C534F">
        <w:rPr>
          <w:rFonts w:ascii="Georgia" w:hAnsi="Georgia"/>
          <w:sz w:val="20"/>
          <w:szCs w:val="20"/>
        </w:rPr>
        <w:tab/>
        <w:t xml:space="preserve">  </w:t>
      </w:r>
      <w:r w:rsidR="007551B2">
        <w:rPr>
          <w:rFonts w:ascii="Georgia" w:hAnsi="Georgia"/>
          <w:i/>
          <w:sz w:val="20"/>
          <w:szCs w:val="20"/>
        </w:rPr>
        <w:t>A</w:t>
      </w:r>
      <w:proofErr w:type="gramEnd"/>
      <w:r w:rsidR="007551B2">
        <w:rPr>
          <w:rFonts w:ascii="Georgia" w:hAnsi="Georgia"/>
          <w:i/>
          <w:sz w:val="20"/>
          <w:szCs w:val="20"/>
        </w:rPr>
        <w:t xml:space="preserve"> Private Law </w:t>
      </w:r>
      <w:r w:rsidR="007551B2">
        <w:rPr>
          <w:rFonts w:ascii="Georgia" w:hAnsi="Georgia"/>
          <w:i/>
          <w:sz w:val="20"/>
          <w:szCs w:val="20"/>
          <w:lang w:val="en-US"/>
        </w:rPr>
        <w:t xml:space="preserve">Perspective </w:t>
      </w:r>
      <w:r w:rsidR="00B04F89">
        <w:rPr>
          <w:rFonts w:ascii="Georgia" w:hAnsi="Georgia"/>
          <w:i/>
          <w:sz w:val="20"/>
          <w:szCs w:val="20"/>
          <w:lang w:val="en-US"/>
        </w:rPr>
        <w:t>Certification</w:t>
      </w:r>
      <w:r w:rsidR="007551B2">
        <w:rPr>
          <w:rFonts w:ascii="Georgia" w:hAnsi="Georgia"/>
          <w:i/>
          <w:sz w:val="20"/>
          <w:szCs w:val="20"/>
          <w:lang w:val="en-US"/>
        </w:rPr>
        <w:br/>
      </w:r>
    </w:p>
    <w:p w14:paraId="08889893" w14:textId="1D6192B5" w:rsidR="008F0590" w:rsidRDefault="008F0590" w:rsidP="00E726D5">
      <w:pPr>
        <w:spacing w:after="120"/>
        <w:ind w:left="1440"/>
        <w:rPr>
          <w:rFonts w:ascii="Georgia" w:hAnsi="Georgia"/>
          <w:sz w:val="20"/>
          <w:szCs w:val="20"/>
          <w:lang w:val="en-US"/>
        </w:rPr>
      </w:pPr>
      <w:r w:rsidRPr="000B5D6E">
        <w:rPr>
          <w:rFonts w:ascii="Georgia" w:hAnsi="Georgia"/>
          <w:sz w:val="20"/>
          <w:szCs w:val="20"/>
          <w:lang w:val="en-US"/>
        </w:rPr>
        <w:t xml:space="preserve">Keynote: Prof. Dr. </w:t>
      </w:r>
      <w:proofErr w:type="spellStart"/>
      <w:r>
        <w:rPr>
          <w:rFonts w:ascii="Georgia" w:hAnsi="Georgia"/>
          <w:sz w:val="20"/>
          <w:szCs w:val="20"/>
          <w:lang w:val="en-US"/>
        </w:rPr>
        <w:t>Martijn</w:t>
      </w:r>
      <w:proofErr w:type="spellEnd"/>
      <w:r>
        <w:rPr>
          <w:rFonts w:ascii="Georgia" w:hAnsi="Georgia"/>
          <w:sz w:val="20"/>
          <w:szCs w:val="20"/>
          <w:lang w:val="en-US"/>
        </w:rPr>
        <w:t xml:space="preserve"> </w:t>
      </w:r>
      <w:proofErr w:type="spellStart"/>
      <w:r>
        <w:rPr>
          <w:rFonts w:ascii="Georgia" w:hAnsi="Georgia"/>
          <w:sz w:val="20"/>
          <w:szCs w:val="20"/>
          <w:lang w:val="en-US"/>
        </w:rPr>
        <w:t>Scheltema</w:t>
      </w:r>
      <w:proofErr w:type="spellEnd"/>
      <w:r w:rsidRPr="000B5D6E">
        <w:rPr>
          <w:rFonts w:ascii="Georgia" w:hAnsi="Georgia"/>
          <w:sz w:val="20"/>
          <w:szCs w:val="20"/>
          <w:lang w:val="en-US"/>
        </w:rPr>
        <w:t xml:space="preserve">, </w:t>
      </w:r>
      <w:r>
        <w:rPr>
          <w:rFonts w:ascii="Georgia" w:hAnsi="Georgia"/>
          <w:sz w:val="20"/>
          <w:szCs w:val="20"/>
          <w:lang w:val="en-US"/>
        </w:rPr>
        <w:t>Erasmus University Rotterdam</w:t>
      </w:r>
      <w:r w:rsidR="007551B2">
        <w:rPr>
          <w:rFonts w:ascii="Georgia" w:hAnsi="Georgia"/>
          <w:sz w:val="20"/>
          <w:szCs w:val="20"/>
          <w:lang w:val="en-US"/>
        </w:rPr>
        <w:t xml:space="preserve"> (NL)</w:t>
      </w:r>
      <w:r w:rsidRPr="000B5D6E">
        <w:rPr>
          <w:rFonts w:ascii="Georgia" w:hAnsi="Georgia"/>
          <w:sz w:val="20"/>
          <w:szCs w:val="20"/>
        </w:rPr>
        <w:tab/>
      </w:r>
      <w:r>
        <w:rPr>
          <w:rFonts w:ascii="Georgia" w:hAnsi="Georgia"/>
          <w:sz w:val="20"/>
          <w:szCs w:val="20"/>
        </w:rPr>
        <w:t xml:space="preserve"> </w:t>
      </w:r>
      <w:r>
        <w:rPr>
          <w:rFonts w:ascii="Georgia" w:hAnsi="Georgia"/>
          <w:sz w:val="20"/>
          <w:szCs w:val="20"/>
        </w:rPr>
        <w:br/>
        <w:t xml:space="preserve">   </w:t>
      </w:r>
      <w:proofErr w:type="gramStart"/>
      <w:r>
        <w:rPr>
          <w:rFonts w:ascii="Georgia" w:hAnsi="Georgia"/>
          <w:sz w:val="20"/>
          <w:szCs w:val="20"/>
        </w:rPr>
        <w:tab/>
        <w:t xml:space="preserve">  </w:t>
      </w:r>
      <w:r w:rsidR="00B04F89">
        <w:rPr>
          <w:rFonts w:ascii="Georgia" w:hAnsi="Georgia"/>
          <w:i/>
          <w:sz w:val="20"/>
          <w:szCs w:val="20"/>
        </w:rPr>
        <w:t>Resilient</w:t>
      </w:r>
      <w:proofErr w:type="gramEnd"/>
      <w:r w:rsidR="00B04F89">
        <w:rPr>
          <w:rFonts w:ascii="Georgia" w:hAnsi="Georgia"/>
          <w:i/>
          <w:sz w:val="20"/>
          <w:szCs w:val="20"/>
        </w:rPr>
        <w:t xml:space="preserve"> multi-level legal order for sustainability: an oxymoron</w:t>
      </w:r>
    </w:p>
    <w:p w14:paraId="03017F61" w14:textId="1DF3B53F" w:rsidR="000B5D6E" w:rsidRPr="000B5D6E" w:rsidRDefault="004C534F" w:rsidP="00E726D5">
      <w:pPr>
        <w:spacing w:after="120"/>
        <w:ind w:left="1440"/>
        <w:rPr>
          <w:rFonts w:ascii="Georgia" w:hAnsi="Georgia"/>
          <w:sz w:val="20"/>
          <w:szCs w:val="20"/>
          <w:lang w:val="en-US"/>
        </w:rPr>
      </w:pPr>
      <w:r>
        <w:rPr>
          <w:rFonts w:ascii="Georgia" w:hAnsi="Georgia"/>
          <w:sz w:val="20"/>
          <w:szCs w:val="20"/>
        </w:rPr>
        <w:tab/>
      </w:r>
      <w:r>
        <w:rPr>
          <w:rFonts w:ascii="Georgia" w:hAnsi="Georgia"/>
          <w:sz w:val="20"/>
          <w:szCs w:val="20"/>
        </w:rPr>
        <w:tab/>
      </w:r>
      <w:r w:rsidR="000B5D6E" w:rsidRPr="000B5D6E">
        <w:rPr>
          <w:rFonts w:ascii="Georgia" w:hAnsi="Georgia"/>
          <w:sz w:val="20"/>
          <w:szCs w:val="20"/>
        </w:rPr>
        <w:tab/>
      </w:r>
      <w:r w:rsidR="000B5D6E" w:rsidRPr="000B5D6E">
        <w:rPr>
          <w:rFonts w:ascii="Georgia" w:hAnsi="Georgia"/>
          <w:sz w:val="20"/>
          <w:szCs w:val="20"/>
        </w:rPr>
        <w:tab/>
      </w:r>
      <w:r w:rsidR="000B5D6E" w:rsidRPr="000B5D6E">
        <w:rPr>
          <w:rFonts w:ascii="Georgia" w:hAnsi="Georgia"/>
          <w:sz w:val="20"/>
          <w:szCs w:val="20"/>
        </w:rPr>
        <w:tab/>
      </w:r>
      <w:r w:rsidR="000B5D6E" w:rsidRPr="000B5D6E">
        <w:rPr>
          <w:rFonts w:ascii="Georgia" w:hAnsi="Georgia"/>
          <w:sz w:val="20"/>
          <w:szCs w:val="20"/>
        </w:rPr>
        <w:tab/>
      </w:r>
    </w:p>
    <w:p w14:paraId="6B804E41" w14:textId="77777777" w:rsidR="000B5D6E" w:rsidRPr="000B5D6E" w:rsidRDefault="000B5D6E" w:rsidP="000F1A3C">
      <w:pPr>
        <w:pStyle w:val="ListParagraph"/>
        <w:numPr>
          <w:ilvl w:val="0"/>
          <w:numId w:val="6"/>
        </w:numPr>
        <w:spacing w:after="120"/>
        <w:rPr>
          <w:rFonts w:ascii="Georgia" w:hAnsi="Georgia"/>
          <w:sz w:val="20"/>
          <w:szCs w:val="20"/>
        </w:rPr>
      </w:pPr>
      <w:r w:rsidRPr="000B5D6E">
        <w:rPr>
          <w:rFonts w:ascii="Georgia" w:hAnsi="Georgia"/>
          <w:sz w:val="20"/>
          <w:szCs w:val="20"/>
        </w:rPr>
        <w:t>Lunch</w:t>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t>12:30– 13:30</w:t>
      </w:r>
    </w:p>
    <w:p w14:paraId="3446FF4A" w14:textId="77777777" w:rsidR="000B5D6E" w:rsidRPr="000B5D6E" w:rsidRDefault="000B5D6E" w:rsidP="000B5D6E">
      <w:pPr>
        <w:pStyle w:val="ListParagraph"/>
        <w:rPr>
          <w:rFonts w:ascii="Georgia" w:hAnsi="Georgia"/>
          <w:sz w:val="20"/>
          <w:szCs w:val="20"/>
        </w:rPr>
      </w:pPr>
    </w:p>
    <w:p w14:paraId="22BC850A" w14:textId="43B412BF" w:rsidR="000B5D6E" w:rsidRPr="000B5D6E" w:rsidRDefault="00602EBB" w:rsidP="000B5D6E">
      <w:pPr>
        <w:pStyle w:val="ListParagraph"/>
        <w:numPr>
          <w:ilvl w:val="0"/>
          <w:numId w:val="6"/>
        </w:numPr>
        <w:spacing w:after="120"/>
        <w:rPr>
          <w:rFonts w:ascii="Georgia" w:hAnsi="Georgia"/>
          <w:sz w:val="20"/>
          <w:szCs w:val="20"/>
          <w:lang w:val="en-US"/>
        </w:rPr>
      </w:pPr>
      <w:r>
        <w:rPr>
          <w:rFonts w:ascii="Georgia" w:hAnsi="Georgia"/>
          <w:b/>
          <w:sz w:val="20"/>
          <w:szCs w:val="20"/>
          <w:lang w:val="en-US"/>
        </w:rPr>
        <w:t>Second Plenary S</w:t>
      </w:r>
      <w:r w:rsidR="000B5D6E" w:rsidRPr="000B5D6E">
        <w:rPr>
          <w:rFonts w:ascii="Georgia" w:hAnsi="Georgia"/>
          <w:b/>
          <w:sz w:val="20"/>
          <w:szCs w:val="20"/>
          <w:lang w:val="en-US"/>
        </w:rPr>
        <w:t xml:space="preserve">ession: </w:t>
      </w:r>
      <w:r w:rsidR="007551B2">
        <w:rPr>
          <w:rFonts w:ascii="Georgia" w:hAnsi="Georgia"/>
          <w:b/>
          <w:sz w:val="20"/>
          <w:szCs w:val="20"/>
          <w:lang w:val="en-US"/>
        </w:rPr>
        <w:t>Legal Governance of ‘SCAN’</w:t>
      </w:r>
      <w:r w:rsidR="000B5D6E">
        <w:rPr>
          <w:rFonts w:ascii="Georgia" w:hAnsi="Georgia"/>
          <w:sz w:val="20"/>
          <w:szCs w:val="20"/>
          <w:lang w:val="en-US"/>
        </w:rPr>
        <w:tab/>
      </w:r>
      <w:r w:rsidR="000B5D6E">
        <w:rPr>
          <w:rFonts w:ascii="Georgia" w:hAnsi="Georgia"/>
          <w:sz w:val="20"/>
          <w:szCs w:val="20"/>
          <w:lang w:val="en-US"/>
        </w:rPr>
        <w:tab/>
      </w:r>
      <w:r w:rsidR="000B5D6E" w:rsidRPr="000B5D6E">
        <w:rPr>
          <w:rFonts w:ascii="Georgia" w:hAnsi="Georgia"/>
          <w:sz w:val="20"/>
          <w:szCs w:val="20"/>
          <w:lang w:val="en-US"/>
        </w:rPr>
        <w:t>13:30 – 15:00</w:t>
      </w:r>
      <w:r w:rsidR="000B5D6E" w:rsidRPr="000B5D6E">
        <w:rPr>
          <w:rFonts w:ascii="Georgia" w:hAnsi="Georgia"/>
          <w:sz w:val="20"/>
          <w:szCs w:val="20"/>
          <w:lang w:val="en-US"/>
        </w:rPr>
        <w:tab/>
      </w:r>
      <w:r w:rsidR="000B5D6E" w:rsidRPr="000B5D6E">
        <w:rPr>
          <w:rFonts w:ascii="Georgia" w:hAnsi="Georgia"/>
          <w:sz w:val="20"/>
          <w:szCs w:val="20"/>
          <w:lang w:val="en-US"/>
        </w:rPr>
        <w:br/>
      </w:r>
      <w:r w:rsidR="000B5D6E" w:rsidRPr="000B5D6E">
        <w:rPr>
          <w:rFonts w:ascii="Georgia" w:hAnsi="Georgia"/>
          <w:sz w:val="20"/>
          <w:szCs w:val="20"/>
          <w:lang w:val="en-US"/>
        </w:rPr>
        <w:tab/>
      </w:r>
    </w:p>
    <w:p w14:paraId="6CCC3FCF" w14:textId="7DEFCA38" w:rsidR="000F1A3C" w:rsidRDefault="000F1A3C" w:rsidP="00E726D5">
      <w:pPr>
        <w:pStyle w:val="ListParagraph"/>
        <w:spacing w:after="0"/>
        <w:ind w:left="1416"/>
        <w:rPr>
          <w:rFonts w:ascii="Georgia" w:hAnsi="Georgia"/>
          <w:sz w:val="20"/>
          <w:szCs w:val="20"/>
          <w:lang w:val="en-US"/>
        </w:rPr>
      </w:pPr>
      <w:r>
        <w:rPr>
          <w:rFonts w:ascii="Georgia" w:hAnsi="Georgia"/>
          <w:sz w:val="20"/>
          <w:szCs w:val="20"/>
          <w:lang w:val="en-US"/>
        </w:rPr>
        <w:t>Chair:</w:t>
      </w:r>
      <w:r>
        <w:rPr>
          <w:rFonts w:ascii="Georgia" w:hAnsi="Georgia"/>
          <w:sz w:val="20"/>
          <w:szCs w:val="20"/>
          <w:lang w:val="en-US"/>
        </w:rPr>
        <w:tab/>
      </w:r>
      <w:r w:rsidR="0072653C">
        <w:rPr>
          <w:rFonts w:ascii="Georgia" w:hAnsi="Georgia"/>
          <w:sz w:val="20"/>
          <w:szCs w:val="20"/>
          <w:lang w:val="en-US"/>
        </w:rPr>
        <w:t xml:space="preserve">  </w:t>
      </w:r>
      <w:r w:rsidR="008F0590">
        <w:rPr>
          <w:rFonts w:ascii="Georgia" w:hAnsi="Georgia"/>
          <w:sz w:val="20"/>
          <w:szCs w:val="20"/>
          <w:lang w:val="en-US"/>
        </w:rPr>
        <w:t xml:space="preserve">TBD </w:t>
      </w:r>
      <w:r w:rsidR="00E726D5">
        <w:rPr>
          <w:rFonts w:ascii="Georgia" w:hAnsi="Georgia"/>
          <w:sz w:val="20"/>
          <w:szCs w:val="20"/>
          <w:lang w:val="en-US"/>
        </w:rPr>
        <w:br/>
      </w:r>
    </w:p>
    <w:p w14:paraId="10B6ED53" w14:textId="575E32D8" w:rsidR="000B5D6E" w:rsidRDefault="000B5D6E" w:rsidP="00E726D5">
      <w:pPr>
        <w:pStyle w:val="ListParagraph"/>
        <w:spacing w:after="0"/>
        <w:ind w:left="1416"/>
        <w:rPr>
          <w:rFonts w:ascii="Georgia" w:hAnsi="Georgia"/>
          <w:sz w:val="20"/>
          <w:szCs w:val="20"/>
          <w:lang w:val="en-US"/>
        </w:rPr>
      </w:pPr>
      <w:r w:rsidRPr="000B5D6E">
        <w:rPr>
          <w:rFonts w:ascii="Georgia" w:hAnsi="Georgia"/>
          <w:sz w:val="20"/>
          <w:szCs w:val="20"/>
          <w:lang w:val="en-US"/>
        </w:rPr>
        <w:t>Keynote:</w:t>
      </w:r>
      <w:r w:rsidR="000735FB">
        <w:rPr>
          <w:rFonts w:ascii="Georgia" w:hAnsi="Georgia"/>
          <w:sz w:val="20"/>
          <w:szCs w:val="20"/>
          <w:lang w:val="en-US"/>
        </w:rPr>
        <w:t xml:space="preserve"> </w:t>
      </w:r>
      <w:r w:rsidR="000735FB" w:rsidRPr="000B5D6E">
        <w:rPr>
          <w:rFonts w:ascii="Georgia" w:hAnsi="Georgia"/>
          <w:sz w:val="20"/>
          <w:szCs w:val="20"/>
          <w:lang w:val="en-US"/>
        </w:rPr>
        <w:t xml:space="preserve">Prof. Dr. </w:t>
      </w:r>
      <w:r w:rsidR="008F0590">
        <w:rPr>
          <w:rFonts w:ascii="Georgia" w:hAnsi="Georgia"/>
          <w:sz w:val="20"/>
          <w:szCs w:val="20"/>
          <w:lang w:val="en-US"/>
        </w:rPr>
        <w:t xml:space="preserve">Bjorn </w:t>
      </w:r>
      <w:proofErr w:type="spellStart"/>
      <w:r w:rsidR="008F0590">
        <w:rPr>
          <w:rFonts w:ascii="Georgia" w:hAnsi="Georgia"/>
          <w:sz w:val="20"/>
          <w:szCs w:val="20"/>
          <w:lang w:val="en-US"/>
        </w:rPr>
        <w:t>Lundqvist</w:t>
      </w:r>
      <w:proofErr w:type="spellEnd"/>
      <w:r w:rsidR="008F0590">
        <w:rPr>
          <w:rFonts w:ascii="Georgia" w:hAnsi="Georgia"/>
          <w:sz w:val="20"/>
          <w:szCs w:val="20"/>
          <w:lang w:val="en-US"/>
        </w:rPr>
        <w:t>,</w:t>
      </w:r>
      <w:r w:rsidR="00347DCC">
        <w:rPr>
          <w:rFonts w:ascii="Georgia" w:hAnsi="Georgia"/>
          <w:sz w:val="20"/>
          <w:szCs w:val="20"/>
          <w:lang w:val="en-US"/>
        </w:rPr>
        <w:t xml:space="preserve"> </w:t>
      </w:r>
      <w:r w:rsidR="000735FB" w:rsidRPr="000B5D6E">
        <w:rPr>
          <w:rFonts w:ascii="Georgia" w:hAnsi="Georgia"/>
          <w:sz w:val="20"/>
          <w:szCs w:val="20"/>
          <w:lang w:val="en-US"/>
        </w:rPr>
        <w:t xml:space="preserve">University of </w:t>
      </w:r>
      <w:r w:rsidR="00347DCC">
        <w:rPr>
          <w:rFonts w:ascii="Georgia" w:hAnsi="Georgia"/>
          <w:sz w:val="20"/>
          <w:szCs w:val="20"/>
          <w:lang w:val="en-US"/>
        </w:rPr>
        <w:t>Stockholm</w:t>
      </w:r>
      <w:r w:rsidR="004C534F">
        <w:rPr>
          <w:rFonts w:ascii="Georgia" w:hAnsi="Georgia"/>
          <w:sz w:val="20"/>
          <w:szCs w:val="20"/>
          <w:lang w:val="en-US"/>
        </w:rPr>
        <w:t xml:space="preserve"> </w:t>
      </w:r>
      <w:r w:rsidR="00347DCC">
        <w:rPr>
          <w:rFonts w:ascii="Georgia" w:hAnsi="Georgia"/>
          <w:sz w:val="20"/>
          <w:szCs w:val="20"/>
          <w:lang w:val="en-US"/>
        </w:rPr>
        <w:t>(SE)</w:t>
      </w:r>
      <w:r w:rsidR="004C534F">
        <w:rPr>
          <w:rFonts w:ascii="Georgia" w:hAnsi="Georgia"/>
          <w:sz w:val="20"/>
          <w:szCs w:val="20"/>
          <w:lang w:val="en-US"/>
        </w:rPr>
        <w:br/>
        <w:t xml:space="preserve"> </w:t>
      </w:r>
      <w:proofErr w:type="gramStart"/>
      <w:r w:rsidR="004C534F">
        <w:rPr>
          <w:rFonts w:ascii="Georgia" w:hAnsi="Georgia"/>
          <w:sz w:val="20"/>
          <w:szCs w:val="20"/>
          <w:lang w:val="en-US"/>
        </w:rPr>
        <w:tab/>
        <w:t xml:space="preserve">  </w:t>
      </w:r>
      <w:r w:rsidR="00347DCC" w:rsidRPr="00347DCC">
        <w:rPr>
          <w:rFonts w:ascii="Georgia" w:hAnsi="Georgia"/>
          <w:i/>
          <w:sz w:val="20"/>
          <w:szCs w:val="20"/>
          <w:lang w:val="en-US"/>
        </w:rPr>
        <w:t>SCAN</w:t>
      </w:r>
      <w:proofErr w:type="gramEnd"/>
      <w:r w:rsidR="00347DCC" w:rsidRPr="00347DCC">
        <w:rPr>
          <w:rFonts w:ascii="Georgia" w:hAnsi="Georgia"/>
          <w:i/>
          <w:sz w:val="20"/>
          <w:szCs w:val="20"/>
          <w:lang w:val="en-US"/>
        </w:rPr>
        <w:t xml:space="preserve"> </w:t>
      </w:r>
      <w:r w:rsidR="00347DCC">
        <w:rPr>
          <w:rFonts w:ascii="Georgia" w:hAnsi="Georgia"/>
          <w:i/>
          <w:sz w:val="20"/>
          <w:szCs w:val="20"/>
          <w:lang w:val="en-US"/>
        </w:rPr>
        <w:t>in</w:t>
      </w:r>
      <w:r w:rsidR="00347DCC" w:rsidRPr="00347DCC">
        <w:rPr>
          <w:rFonts w:ascii="Georgia" w:hAnsi="Georgia"/>
          <w:i/>
          <w:sz w:val="20"/>
          <w:szCs w:val="20"/>
          <w:lang w:val="en-US"/>
        </w:rPr>
        <w:t xml:space="preserve"> Competitive Markets</w:t>
      </w:r>
      <w:r w:rsidRPr="000B5D6E">
        <w:rPr>
          <w:rFonts w:ascii="Georgia" w:hAnsi="Georgia"/>
          <w:sz w:val="20"/>
          <w:szCs w:val="20"/>
          <w:lang w:val="en-US"/>
        </w:rPr>
        <w:t xml:space="preserve"> </w:t>
      </w:r>
      <w:r w:rsidR="00E726D5">
        <w:rPr>
          <w:rFonts w:ascii="Georgia" w:hAnsi="Georgia"/>
          <w:sz w:val="20"/>
          <w:szCs w:val="20"/>
          <w:lang w:val="en-US"/>
        </w:rPr>
        <w:br/>
      </w:r>
    </w:p>
    <w:p w14:paraId="072D5D60" w14:textId="07B0F3B4" w:rsidR="009515E1" w:rsidRDefault="000B5D6E" w:rsidP="00E726D5">
      <w:pPr>
        <w:pStyle w:val="ListParagraph"/>
        <w:spacing w:after="0"/>
        <w:ind w:left="1416"/>
        <w:rPr>
          <w:rFonts w:ascii="Georgia" w:hAnsi="Georgia"/>
          <w:i/>
          <w:sz w:val="20"/>
          <w:szCs w:val="20"/>
        </w:rPr>
      </w:pPr>
      <w:r w:rsidRPr="000B5D6E">
        <w:rPr>
          <w:rFonts w:ascii="Georgia" w:hAnsi="Georgia"/>
          <w:sz w:val="20"/>
          <w:szCs w:val="20"/>
        </w:rPr>
        <w:t xml:space="preserve">Keynote: </w:t>
      </w:r>
      <w:proofErr w:type="spellStart"/>
      <w:r w:rsidRPr="000B5D6E">
        <w:rPr>
          <w:rFonts w:ascii="Georgia" w:hAnsi="Georgia"/>
          <w:sz w:val="20"/>
          <w:szCs w:val="20"/>
        </w:rPr>
        <w:t>Prof.</w:t>
      </w:r>
      <w:proofErr w:type="spellEnd"/>
      <w:r w:rsidRPr="000B5D6E">
        <w:rPr>
          <w:rFonts w:ascii="Georgia" w:hAnsi="Georgia"/>
          <w:sz w:val="20"/>
          <w:szCs w:val="20"/>
        </w:rPr>
        <w:t xml:space="preserve"> </w:t>
      </w:r>
      <w:proofErr w:type="spellStart"/>
      <w:r w:rsidRPr="000B5D6E">
        <w:rPr>
          <w:rFonts w:ascii="Georgia" w:hAnsi="Georgia"/>
          <w:sz w:val="20"/>
          <w:szCs w:val="20"/>
        </w:rPr>
        <w:t>Dr.</w:t>
      </w:r>
      <w:proofErr w:type="spellEnd"/>
      <w:r w:rsidRPr="000B5D6E">
        <w:rPr>
          <w:rFonts w:ascii="Georgia" w:hAnsi="Georgia"/>
          <w:sz w:val="20"/>
          <w:szCs w:val="20"/>
        </w:rPr>
        <w:t xml:space="preserve"> </w:t>
      </w:r>
      <w:r w:rsidR="009515E1">
        <w:rPr>
          <w:rFonts w:ascii="Georgia" w:hAnsi="Georgia"/>
          <w:sz w:val="20"/>
          <w:szCs w:val="20"/>
        </w:rPr>
        <w:t xml:space="preserve">Geert van </w:t>
      </w:r>
      <w:proofErr w:type="spellStart"/>
      <w:r w:rsidR="009515E1">
        <w:rPr>
          <w:rFonts w:ascii="Georgia" w:hAnsi="Georgia"/>
          <w:sz w:val="20"/>
          <w:szCs w:val="20"/>
        </w:rPr>
        <w:t>Calster</w:t>
      </w:r>
      <w:proofErr w:type="spellEnd"/>
      <w:r w:rsidR="00347DCC">
        <w:rPr>
          <w:rFonts w:ascii="Georgia" w:hAnsi="Georgia"/>
          <w:sz w:val="20"/>
          <w:szCs w:val="20"/>
        </w:rPr>
        <w:t xml:space="preserve">, </w:t>
      </w:r>
      <w:r w:rsidRPr="000B5D6E">
        <w:rPr>
          <w:rFonts w:ascii="Georgia" w:hAnsi="Georgia"/>
          <w:sz w:val="20"/>
          <w:szCs w:val="20"/>
        </w:rPr>
        <w:t xml:space="preserve">University </w:t>
      </w:r>
      <w:r w:rsidR="00347DCC">
        <w:rPr>
          <w:rFonts w:ascii="Georgia" w:hAnsi="Georgia"/>
          <w:sz w:val="20"/>
          <w:szCs w:val="20"/>
        </w:rPr>
        <w:t xml:space="preserve">of </w:t>
      </w:r>
      <w:r w:rsidR="009515E1">
        <w:rPr>
          <w:rFonts w:ascii="Georgia" w:hAnsi="Georgia"/>
          <w:sz w:val="20"/>
          <w:szCs w:val="20"/>
        </w:rPr>
        <w:t>Leuven</w:t>
      </w:r>
      <w:r w:rsidRPr="00347DCC">
        <w:rPr>
          <w:rFonts w:ascii="Georgia" w:hAnsi="Georgia"/>
          <w:sz w:val="20"/>
          <w:szCs w:val="20"/>
        </w:rPr>
        <w:t xml:space="preserve"> </w:t>
      </w:r>
      <w:r w:rsidR="00347DCC" w:rsidRPr="00347DCC">
        <w:rPr>
          <w:rFonts w:ascii="Georgia" w:hAnsi="Georgia"/>
          <w:sz w:val="20"/>
          <w:szCs w:val="20"/>
        </w:rPr>
        <w:t>(</w:t>
      </w:r>
      <w:r w:rsidR="00347DCC">
        <w:rPr>
          <w:rFonts w:ascii="Georgia" w:hAnsi="Georgia"/>
          <w:sz w:val="20"/>
          <w:szCs w:val="20"/>
        </w:rPr>
        <w:t>B)</w:t>
      </w:r>
      <w:r w:rsidR="004C534F">
        <w:rPr>
          <w:rFonts w:ascii="Georgia" w:hAnsi="Georgia"/>
          <w:sz w:val="20"/>
          <w:szCs w:val="20"/>
        </w:rPr>
        <w:br/>
        <w:t xml:space="preserve">  </w:t>
      </w:r>
      <w:r w:rsidR="004C534F">
        <w:rPr>
          <w:rFonts w:ascii="Georgia" w:hAnsi="Georgia"/>
          <w:sz w:val="20"/>
          <w:szCs w:val="20"/>
        </w:rPr>
        <w:tab/>
        <w:t xml:space="preserve">  </w:t>
      </w:r>
      <w:r w:rsidR="00B04F89">
        <w:rPr>
          <w:rFonts w:ascii="Georgia" w:hAnsi="Georgia"/>
          <w:sz w:val="20"/>
          <w:szCs w:val="20"/>
          <w:lang w:val="en-US"/>
        </w:rPr>
        <w:t>S</w:t>
      </w:r>
      <w:r w:rsidR="00347DCC" w:rsidRPr="00347DCC">
        <w:rPr>
          <w:rFonts w:ascii="Georgia" w:hAnsi="Georgia"/>
          <w:i/>
          <w:sz w:val="20"/>
          <w:szCs w:val="20"/>
          <w:lang w:val="en-US"/>
        </w:rPr>
        <w:t xml:space="preserve">CAN </w:t>
      </w:r>
      <w:r w:rsidR="00347DCC">
        <w:rPr>
          <w:rFonts w:ascii="Georgia" w:hAnsi="Georgia"/>
          <w:i/>
          <w:sz w:val="20"/>
          <w:szCs w:val="20"/>
          <w:lang w:val="en-US"/>
        </w:rPr>
        <w:t>in Civil Society</w:t>
      </w:r>
    </w:p>
    <w:p w14:paraId="7A93A759" w14:textId="77777777" w:rsidR="009515E1" w:rsidRDefault="009515E1" w:rsidP="009515E1">
      <w:pPr>
        <w:pStyle w:val="ListParagraph"/>
        <w:spacing w:after="0"/>
        <w:ind w:left="1416"/>
        <w:rPr>
          <w:rFonts w:ascii="Georgia" w:hAnsi="Georgia"/>
          <w:sz w:val="20"/>
          <w:szCs w:val="20"/>
          <w:lang w:val="en-US"/>
        </w:rPr>
      </w:pPr>
    </w:p>
    <w:p w14:paraId="7DA122FE" w14:textId="77777777" w:rsidR="00AE6084" w:rsidRPr="00AE6084" w:rsidRDefault="009515E1" w:rsidP="00AE6084">
      <w:pPr>
        <w:pStyle w:val="ListParagraph"/>
        <w:spacing w:after="0"/>
        <w:ind w:left="1440"/>
        <w:rPr>
          <w:rFonts w:ascii="Georgia" w:hAnsi="Georgia"/>
          <w:i/>
          <w:sz w:val="20"/>
          <w:szCs w:val="20"/>
          <w:lang w:val="en-US"/>
        </w:rPr>
      </w:pPr>
      <w:r w:rsidRPr="000B5D6E">
        <w:rPr>
          <w:rFonts w:ascii="Georgia" w:hAnsi="Georgia"/>
          <w:sz w:val="20"/>
          <w:szCs w:val="20"/>
          <w:lang w:val="en-US"/>
        </w:rPr>
        <w:t>Keynote:</w:t>
      </w:r>
      <w:r>
        <w:rPr>
          <w:rFonts w:ascii="Georgia" w:hAnsi="Georgia"/>
          <w:sz w:val="20"/>
          <w:szCs w:val="20"/>
          <w:lang w:val="en-US"/>
        </w:rPr>
        <w:t xml:space="preserve"> </w:t>
      </w:r>
      <w:r w:rsidRPr="000B5D6E">
        <w:rPr>
          <w:rFonts w:ascii="Georgia" w:hAnsi="Georgia"/>
          <w:sz w:val="20"/>
          <w:szCs w:val="20"/>
          <w:lang w:val="en-US"/>
        </w:rPr>
        <w:t xml:space="preserve">Prof. Dr. </w:t>
      </w:r>
      <w:r w:rsidR="009F0F84">
        <w:rPr>
          <w:rFonts w:ascii="Georgia" w:hAnsi="Georgia"/>
          <w:sz w:val="20"/>
          <w:szCs w:val="20"/>
          <w:lang w:val="en-US"/>
        </w:rPr>
        <w:t xml:space="preserve">Richard </w:t>
      </w:r>
      <w:proofErr w:type="spellStart"/>
      <w:r w:rsidR="009F0F84">
        <w:rPr>
          <w:rFonts w:ascii="Georgia" w:hAnsi="Georgia"/>
          <w:sz w:val="20"/>
          <w:szCs w:val="20"/>
          <w:lang w:val="en-US"/>
        </w:rPr>
        <w:t>Neerhof</w:t>
      </w:r>
      <w:proofErr w:type="spellEnd"/>
      <w:r w:rsidR="009F0F84">
        <w:rPr>
          <w:rFonts w:ascii="Georgia" w:hAnsi="Georgia"/>
          <w:sz w:val="20"/>
          <w:szCs w:val="20"/>
          <w:lang w:val="en-US"/>
        </w:rPr>
        <w:t xml:space="preserve">, </w:t>
      </w:r>
      <w:r w:rsidR="00024955">
        <w:rPr>
          <w:rFonts w:ascii="Georgia" w:hAnsi="Georgia"/>
          <w:sz w:val="20"/>
          <w:szCs w:val="20"/>
          <w:lang w:val="en-US"/>
        </w:rPr>
        <w:t>VU</w:t>
      </w:r>
      <w:r>
        <w:rPr>
          <w:rFonts w:ascii="Georgia" w:hAnsi="Georgia"/>
          <w:sz w:val="20"/>
          <w:szCs w:val="20"/>
          <w:lang w:val="en-US"/>
        </w:rPr>
        <w:t xml:space="preserve"> </w:t>
      </w:r>
      <w:r w:rsidRPr="000B5D6E">
        <w:rPr>
          <w:rFonts w:ascii="Georgia" w:hAnsi="Georgia"/>
          <w:sz w:val="20"/>
          <w:szCs w:val="20"/>
          <w:lang w:val="en-US"/>
        </w:rPr>
        <w:t xml:space="preserve">University of </w:t>
      </w:r>
      <w:r>
        <w:rPr>
          <w:rFonts w:ascii="Georgia" w:hAnsi="Georgia"/>
          <w:sz w:val="20"/>
          <w:szCs w:val="20"/>
          <w:lang w:val="en-US"/>
        </w:rPr>
        <w:t>Amsterdam</w:t>
      </w:r>
      <w:r w:rsidR="009F0F84">
        <w:rPr>
          <w:rFonts w:ascii="Georgia" w:hAnsi="Georgia"/>
          <w:sz w:val="20"/>
          <w:szCs w:val="20"/>
          <w:lang w:val="en-US"/>
        </w:rPr>
        <w:t xml:space="preserve"> (NL)</w:t>
      </w:r>
      <w:r w:rsidR="00AE6084">
        <w:rPr>
          <w:rFonts w:ascii="Georgia" w:hAnsi="Georgia"/>
          <w:sz w:val="20"/>
          <w:szCs w:val="20"/>
          <w:lang w:val="en-US"/>
        </w:rPr>
        <w:t xml:space="preserve"> </w:t>
      </w:r>
      <w:r w:rsidR="00AE6084">
        <w:rPr>
          <w:rFonts w:ascii="Georgia" w:hAnsi="Georgia"/>
          <w:sz w:val="20"/>
          <w:szCs w:val="20"/>
          <w:lang w:val="en-US"/>
        </w:rPr>
        <w:br/>
      </w:r>
      <w:r w:rsidR="00AE6084">
        <w:rPr>
          <w:rFonts w:ascii="Georgia" w:hAnsi="Georgia"/>
          <w:sz w:val="20"/>
          <w:szCs w:val="20"/>
          <w:lang w:val="en-US"/>
        </w:rPr>
        <w:tab/>
        <w:t xml:space="preserve">  </w:t>
      </w:r>
      <w:r w:rsidR="00AE6084" w:rsidRPr="00AE6084">
        <w:rPr>
          <w:rFonts w:ascii="Georgia" w:hAnsi="Georgia"/>
          <w:i/>
          <w:sz w:val="20"/>
          <w:szCs w:val="20"/>
          <w:lang w:val="en-US"/>
        </w:rPr>
        <w:t>Standardization and conformity assessment: examples of successful</w:t>
      </w:r>
    </w:p>
    <w:p w14:paraId="34446553" w14:textId="77777777" w:rsidR="00B04F89" w:rsidRDefault="00AE6084" w:rsidP="00AE6084">
      <w:pPr>
        <w:pStyle w:val="ListParagraph"/>
        <w:spacing w:after="0"/>
        <w:ind w:left="1440"/>
        <w:rPr>
          <w:rFonts w:ascii="Georgia" w:hAnsi="Georgia"/>
          <w:i/>
          <w:sz w:val="20"/>
          <w:szCs w:val="20"/>
          <w:lang w:val="en-US"/>
        </w:rPr>
      </w:pPr>
      <w:r w:rsidRPr="00AE6084">
        <w:rPr>
          <w:rFonts w:ascii="Georgia" w:hAnsi="Georgia"/>
          <w:i/>
          <w:sz w:val="20"/>
          <w:szCs w:val="20"/>
          <w:lang w:val="en-US"/>
        </w:rPr>
        <w:t xml:space="preserve">  </w:t>
      </w:r>
      <w:r w:rsidRPr="00AE6084">
        <w:rPr>
          <w:rFonts w:ascii="Georgia" w:hAnsi="Georgia"/>
          <w:i/>
          <w:sz w:val="20"/>
          <w:szCs w:val="20"/>
          <w:lang w:val="en-US"/>
        </w:rPr>
        <w:tab/>
        <w:t xml:space="preserve">  </w:t>
      </w:r>
      <w:proofErr w:type="spellStart"/>
      <w:r w:rsidRPr="00AE6084">
        <w:rPr>
          <w:rFonts w:ascii="Georgia" w:hAnsi="Georgia"/>
          <w:i/>
          <w:sz w:val="20"/>
          <w:szCs w:val="20"/>
          <w:lang w:val="en-US"/>
        </w:rPr>
        <w:t>decentring</w:t>
      </w:r>
      <w:proofErr w:type="spellEnd"/>
      <w:r w:rsidRPr="00AE6084">
        <w:rPr>
          <w:rFonts w:ascii="Georgia" w:hAnsi="Georgia"/>
          <w:i/>
          <w:sz w:val="20"/>
          <w:szCs w:val="20"/>
          <w:lang w:val="en-US"/>
        </w:rPr>
        <w:t xml:space="preserve"> of regulatory governance?</w:t>
      </w:r>
    </w:p>
    <w:p w14:paraId="2F6E64EF" w14:textId="3EEFFF30" w:rsidR="00B04F89" w:rsidRDefault="00AE6084" w:rsidP="00AE6084">
      <w:pPr>
        <w:pStyle w:val="ListParagraph"/>
        <w:spacing w:after="0"/>
        <w:ind w:left="1440"/>
        <w:rPr>
          <w:rFonts w:ascii="Georgia" w:hAnsi="Georgia"/>
          <w:sz w:val="20"/>
          <w:szCs w:val="20"/>
          <w:lang w:val="en-US"/>
        </w:rPr>
      </w:pPr>
      <w:r>
        <w:rPr>
          <w:rFonts w:ascii="Georgia" w:hAnsi="Georgia"/>
          <w:sz w:val="20"/>
          <w:szCs w:val="20"/>
          <w:lang w:val="en-US"/>
        </w:rPr>
        <w:t xml:space="preserve"> </w:t>
      </w:r>
    </w:p>
    <w:p w14:paraId="74337368" w14:textId="0B96D3B4" w:rsidR="000B5D6E" w:rsidRPr="00347DCC" w:rsidRDefault="00B04F89" w:rsidP="00AE6084">
      <w:pPr>
        <w:pStyle w:val="ListParagraph"/>
        <w:spacing w:after="0"/>
        <w:ind w:left="1440"/>
        <w:rPr>
          <w:rFonts w:ascii="Georgia" w:hAnsi="Georgia"/>
          <w:sz w:val="20"/>
          <w:szCs w:val="20"/>
          <w:lang w:val="en-US"/>
        </w:rPr>
      </w:pPr>
      <w:r>
        <w:rPr>
          <w:rFonts w:ascii="Georgia" w:hAnsi="Georgia"/>
          <w:sz w:val="20"/>
          <w:szCs w:val="20"/>
        </w:rPr>
        <w:t xml:space="preserve">Discussant: </w:t>
      </w:r>
      <w:proofErr w:type="spellStart"/>
      <w:proofErr w:type="gramStart"/>
      <w:r>
        <w:rPr>
          <w:rFonts w:ascii="Georgia" w:hAnsi="Georgia"/>
          <w:sz w:val="20"/>
          <w:szCs w:val="20"/>
        </w:rPr>
        <w:t>E.Ronteltap</w:t>
      </w:r>
      <w:proofErr w:type="spellEnd"/>
      <w:proofErr w:type="gramEnd"/>
      <w:r>
        <w:rPr>
          <w:rFonts w:ascii="Georgia" w:hAnsi="Georgia"/>
          <w:sz w:val="20"/>
          <w:szCs w:val="20"/>
        </w:rPr>
        <w:t xml:space="preserve"> MSc, Dutch Ministry of Economic Affairs &amp; Climate (NL)</w:t>
      </w:r>
      <w:r w:rsidR="009515E1">
        <w:rPr>
          <w:rFonts w:ascii="Georgia" w:hAnsi="Georgia"/>
          <w:sz w:val="20"/>
          <w:szCs w:val="20"/>
          <w:lang w:val="en-US"/>
        </w:rPr>
        <w:br/>
      </w:r>
      <w:r w:rsidR="000B5D6E" w:rsidRPr="00347DCC">
        <w:rPr>
          <w:rFonts w:ascii="Georgia" w:hAnsi="Georgia"/>
          <w:sz w:val="20"/>
          <w:szCs w:val="20"/>
        </w:rPr>
        <w:br/>
      </w:r>
    </w:p>
    <w:p w14:paraId="74DF599C" w14:textId="77777777" w:rsidR="000B5D6E" w:rsidRDefault="000B5D6E" w:rsidP="000B5D6E">
      <w:pPr>
        <w:pStyle w:val="ListParagraph"/>
        <w:numPr>
          <w:ilvl w:val="0"/>
          <w:numId w:val="6"/>
        </w:numPr>
        <w:spacing w:after="0"/>
        <w:rPr>
          <w:rFonts w:ascii="Georgia" w:hAnsi="Georgia"/>
          <w:sz w:val="20"/>
          <w:szCs w:val="20"/>
        </w:rPr>
      </w:pPr>
      <w:r w:rsidRPr="000B5D6E">
        <w:rPr>
          <w:rFonts w:ascii="Georgia" w:hAnsi="Georgia"/>
          <w:sz w:val="20"/>
          <w:szCs w:val="20"/>
        </w:rPr>
        <w:t>Tea/Coffee</w:t>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t>15:00 – 15:30</w:t>
      </w:r>
    </w:p>
    <w:p w14:paraId="0437005E" w14:textId="77777777" w:rsidR="00914125" w:rsidRPr="000B5D6E" w:rsidRDefault="00914125" w:rsidP="00914125">
      <w:pPr>
        <w:pStyle w:val="ListParagraph"/>
        <w:spacing w:after="0"/>
        <w:rPr>
          <w:rFonts w:ascii="Georgia" w:hAnsi="Georgia"/>
          <w:sz w:val="20"/>
          <w:szCs w:val="20"/>
        </w:rPr>
      </w:pPr>
    </w:p>
    <w:p w14:paraId="7E22EA4E" w14:textId="77777777" w:rsidR="00914125" w:rsidRPr="000B5D6E" w:rsidRDefault="00914125" w:rsidP="00914125">
      <w:pPr>
        <w:pStyle w:val="ListParagraph"/>
        <w:numPr>
          <w:ilvl w:val="0"/>
          <w:numId w:val="6"/>
        </w:numPr>
        <w:spacing w:after="0"/>
        <w:rPr>
          <w:rFonts w:ascii="Georgia" w:hAnsi="Georgia"/>
          <w:sz w:val="20"/>
          <w:szCs w:val="20"/>
          <w:lang w:val="en-US"/>
        </w:rPr>
      </w:pPr>
      <w:r w:rsidRPr="000B5D6E">
        <w:rPr>
          <w:rFonts w:ascii="Georgia" w:hAnsi="Georgia"/>
          <w:b/>
          <w:sz w:val="20"/>
          <w:szCs w:val="20"/>
          <w:lang w:val="en-US"/>
        </w:rPr>
        <w:t xml:space="preserve">Parallel Session I: </w:t>
      </w:r>
      <w:r>
        <w:rPr>
          <w:rFonts w:ascii="Georgia" w:hAnsi="Georgia"/>
          <w:b/>
          <w:sz w:val="20"/>
          <w:szCs w:val="20"/>
          <w:lang w:val="en-US"/>
        </w:rPr>
        <w:t>SCAN in Competitive Markets</w:t>
      </w:r>
      <w:r>
        <w:rPr>
          <w:rFonts w:ascii="Georgia" w:hAnsi="Georgia"/>
          <w:b/>
          <w:sz w:val="20"/>
          <w:szCs w:val="20"/>
          <w:lang w:val="en-US"/>
        </w:rPr>
        <w:tab/>
      </w:r>
      <w:r>
        <w:rPr>
          <w:rFonts w:ascii="Georgia" w:hAnsi="Georgia"/>
          <w:b/>
          <w:sz w:val="20"/>
          <w:szCs w:val="20"/>
          <w:lang w:val="en-US"/>
        </w:rPr>
        <w:tab/>
      </w:r>
      <w:r w:rsidRPr="000B5D6E">
        <w:rPr>
          <w:rFonts w:ascii="Georgia" w:hAnsi="Georgia"/>
          <w:sz w:val="20"/>
          <w:szCs w:val="20"/>
          <w:lang w:val="en-US"/>
        </w:rPr>
        <w:tab/>
        <w:t>15:30 – 17:00</w:t>
      </w:r>
      <w:r w:rsidRPr="000B5D6E">
        <w:rPr>
          <w:rFonts w:ascii="Georgia" w:hAnsi="Georgia"/>
          <w:sz w:val="20"/>
          <w:szCs w:val="20"/>
          <w:lang w:val="en-US"/>
        </w:rPr>
        <w:br/>
      </w:r>
    </w:p>
    <w:p w14:paraId="66B4E4E2" w14:textId="77777777" w:rsidR="00914125" w:rsidRDefault="00914125" w:rsidP="00914125">
      <w:pPr>
        <w:spacing w:after="0" w:line="240" w:lineRule="auto"/>
        <w:ind w:left="720" w:firstLine="720"/>
        <w:rPr>
          <w:rFonts w:ascii="Georgia" w:hAnsi="Georgia"/>
          <w:i/>
          <w:sz w:val="20"/>
          <w:szCs w:val="20"/>
          <w:lang w:val="en-US"/>
        </w:rPr>
      </w:pPr>
      <w:r>
        <w:rPr>
          <w:rFonts w:ascii="Georgia" w:hAnsi="Georgia"/>
          <w:i/>
          <w:sz w:val="20"/>
          <w:szCs w:val="20"/>
          <w:lang w:val="en-US"/>
        </w:rPr>
        <w:t>(</w:t>
      </w:r>
      <w:r w:rsidRPr="00914125">
        <w:rPr>
          <w:rFonts w:ascii="Georgia" w:hAnsi="Georgia"/>
          <w:i/>
          <w:sz w:val="20"/>
          <w:szCs w:val="20"/>
          <w:lang w:val="en-US"/>
        </w:rPr>
        <w:t>See next page….</w:t>
      </w:r>
      <w:r>
        <w:rPr>
          <w:rFonts w:ascii="Georgia" w:hAnsi="Georgia"/>
          <w:i/>
          <w:sz w:val="20"/>
          <w:szCs w:val="20"/>
          <w:lang w:val="en-US"/>
        </w:rPr>
        <w:t>)</w:t>
      </w:r>
    </w:p>
    <w:p w14:paraId="377DA730" w14:textId="44BDAF75" w:rsidR="00914125" w:rsidRPr="00914125" w:rsidRDefault="00914125" w:rsidP="00F64A52">
      <w:pPr>
        <w:spacing w:after="0" w:line="240" w:lineRule="auto"/>
        <w:ind w:left="720" w:firstLine="698"/>
        <w:rPr>
          <w:rFonts w:ascii="Georgia" w:hAnsi="Georgia"/>
          <w:i/>
          <w:sz w:val="20"/>
          <w:szCs w:val="20"/>
        </w:rPr>
      </w:pPr>
      <w:r w:rsidRPr="00914125">
        <w:rPr>
          <w:rFonts w:ascii="Georgia" w:hAnsi="Georgia"/>
          <w:i/>
          <w:sz w:val="20"/>
          <w:szCs w:val="20"/>
          <w:lang w:val="en-US"/>
        </w:rPr>
        <w:t xml:space="preserve"> </w:t>
      </w:r>
      <w:r w:rsidRPr="00914125">
        <w:rPr>
          <w:rFonts w:ascii="Georgia" w:hAnsi="Georgia"/>
          <w:i/>
          <w:sz w:val="20"/>
          <w:szCs w:val="20"/>
          <w:lang w:val="en-US"/>
        </w:rPr>
        <w:br/>
      </w:r>
      <w:r w:rsidRPr="00914125">
        <w:rPr>
          <w:rFonts w:ascii="Georgia" w:hAnsi="Georgia"/>
          <w:i/>
          <w:sz w:val="20"/>
          <w:szCs w:val="20"/>
        </w:rPr>
        <w:br w:type="page"/>
      </w:r>
    </w:p>
    <w:p w14:paraId="653C01C3" w14:textId="77777777" w:rsidR="000B5D6E" w:rsidRPr="000B5D6E" w:rsidRDefault="000B5D6E" w:rsidP="000B5D6E">
      <w:pPr>
        <w:pStyle w:val="ListParagraph"/>
        <w:rPr>
          <w:rFonts w:ascii="Georgia" w:hAnsi="Georgia"/>
          <w:sz w:val="20"/>
          <w:szCs w:val="20"/>
        </w:rPr>
      </w:pPr>
    </w:p>
    <w:p w14:paraId="3C00F0EC" w14:textId="77777777" w:rsidR="00914125" w:rsidRPr="00914125" w:rsidRDefault="00914125" w:rsidP="00914125">
      <w:pPr>
        <w:pStyle w:val="ListParagraph"/>
        <w:spacing w:after="0"/>
        <w:rPr>
          <w:rFonts w:ascii="Georgia" w:hAnsi="Georgia"/>
          <w:sz w:val="20"/>
          <w:szCs w:val="20"/>
          <w:lang w:val="en-US"/>
        </w:rPr>
      </w:pPr>
    </w:p>
    <w:p w14:paraId="0B276A46" w14:textId="77777777" w:rsidR="00914125" w:rsidRDefault="00914125" w:rsidP="00914125">
      <w:pPr>
        <w:spacing w:after="0"/>
        <w:rPr>
          <w:rFonts w:ascii="Georgia" w:hAnsi="Georgia"/>
          <w:sz w:val="20"/>
          <w:szCs w:val="20"/>
          <w:lang w:val="en-US"/>
        </w:rPr>
      </w:pPr>
    </w:p>
    <w:p w14:paraId="478E9798" w14:textId="77777777" w:rsidR="00914125" w:rsidRPr="00914125" w:rsidRDefault="00914125" w:rsidP="00914125">
      <w:pPr>
        <w:spacing w:after="0"/>
        <w:rPr>
          <w:rFonts w:ascii="Georgia" w:hAnsi="Georgia"/>
          <w:sz w:val="20"/>
          <w:szCs w:val="20"/>
          <w:lang w:val="en-US"/>
        </w:rPr>
      </w:pPr>
    </w:p>
    <w:p w14:paraId="6A83BD78" w14:textId="5C0857E5" w:rsidR="000B5D6E" w:rsidRPr="000B5D6E" w:rsidRDefault="000B5D6E" w:rsidP="000B5D6E">
      <w:pPr>
        <w:pStyle w:val="ListParagraph"/>
        <w:numPr>
          <w:ilvl w:val="0"/>
          <w:numId w:val="6"/>
        </w:numPr>
        <w:spacing w:after="0"/>
        <w:rPr>
          <w:rFonts w:ascii="Georgia" w:hAnsi="Georgia"/>
          <w:sz w:val="20"/>
          <w:szCs w:val="20"/>
          <w:lang w:val="en-US"/>
        </w:rPr>
      </w:pPr>
      <w:r w:rsidRPr="000B5D6E">
        <w:rPr>
          <w:rFonts w:ascii="Georgia" w:hAnsi="Georgia"/>
          <w:b/>
          <w:sz w:val="20"/>
          <w:szCs w:val="20"/>
          <w:lang w:val="en-US"/>
        </w:rPr>
        <w:t xml:space="preserve">Parallel Session I: </w:t>
      </w:r>
      <w:r w:rsidR="00024955">
        <w:rPr>
          <w:rFonts w:ascii="Georgia" w:hAnsi="Georgia"/>
          <w:b/>
          <w:sz w:val="20"/>
          <w:szCs w:val="20"/>
          <w:lang w:val="en-US"/>
        </w:rPr>
        <w:t>SCAN in Competitive Markets</w:t>
      </w:r>
      <w:r w:rsidR="00024955">
        <w:rPr>
          <w:rFonts w:ascii="Georgia" w:hAnsi="Georgia"/>
          <w:b/>
          <w:sz w:val="20"/>
          <w:szCs w:val="20"/>
          <w:lang w:val="en-US"/>
        </w:rPr>
        <w:tab/>
      </w:r>
      <w:r w:rsidR="00024955">
        <w:rPr>
          <w:rFonts w:ascii="Georgia" w:hAnsi="Georgia"/>
          <w:b/>
          <w:sz w:val="20"/>
          <w:szCs w:val="20"/>
          <w:lang w:val="en-US"/>
        </w:rPr>
        <w:tab/>
      </w:r>
      <w:r w:rsidRPr="000B5D6E">
        <w:rPr>
          <w:rFonts w:ascii="Georgia" w:hAnsi="Georgia"/>
          <w:sz w:val="20"/>
          <w:szCs w:val="20"/>
          <w:lang w:val="en-US"/>
        </w:rPr>
        <w:tab/>
        <w:t>15:30 – 17:00</w:t>
      </w:r>
      <w:r w:rsidRPr="000B5D6E">
        <w:rPr>
          <w:rFonts w:ascii="Georgia" w:hAnsi="Georgia"/>
          <w:sz w:val="20"/>
          <w:szCs w:val="20"/>
          <w:lang w:val="en-US"/>
        </w:rPr>
        <w:br/>
      </w:r>
    </w:p>
    <w:p w14:paraId="279E6E48" w14:textId="06C848F9" w:rsidR="00E34D0D" w:rsidRPr="00352FA8" w:rsidRDefault="000B5D6E" w:rsidP="00F64A52">
      <w:pPr>
        <w:tabs>
          <w:tab w:val="left" w:pos="2835"/>
        </w:tabs>
        <w:spacing w:after="0"/>
        <w:ind w:left="1416" w:firstLine="2"/>
        <w:rPr>
          <w:rStyle w:val="Hyperlink"/>
          <w:rFonts w:ascii="Georgia" w:hAnsi="Georgia" w:cs="Times"/>
          <w:sz w:val="20"/>
          <w:szCs w:val="20"/>
          <w:lang w:val="en-US"/>
        </w:rPr>
      </w:pPr>
      <w:r w:rsidRPr="000B5D6E">
        <w:rPr>
          <w:rFonts w:ascii="Georgia" w:hAnsi="Georgia"/>
          <w:sz w:val="20"/>
          <w:szCs w:val="20"/>
          <w:lang w:val="en-US"/>
        </w:rPr>
        <w:t xml:space="preserve">Chair: </w:t>
      </w:r>
      <w:r w:rsidR="001A253A">
        <w:rPr>
          <w:rFonts w:ascii="Georgia" w:hAnsi="Georgia"/>
          <w:sz w:val="20"/>
          <w:szCs w:val="20"/>
          <w:lang w:val="en-US"/>
        </w:rPr>
        <w:tab/>
        <w:t xml:space="preserve">   </w:t>
      </w:r>
      <w:proofErr w:type="spellStart"/>
      <w:r w:rsidR="00B04F89">
        <w:rPr>
          <w:rFonts w:ascii="Georgia" w:hAnsi="Georgia"/>
          <w:sz w:val="20"/>
          <w:szCs w:val="20"/>
          <w:lang w:val="en-US"/>
        </w:rPr>
        <w:t>Prof.dr</w:t>
      </w:r>
      <w:proofErr w:type="spellEnd"/>
      <w:r w:rsidR="00B04F89">
        <w:rPr>
          <w:rFonts w:ascii="Georgia" w:hAnsi="Georgia"/>
          <w:sz w:val="20"/>
          <w:szCs w:val="20"/>
          <w:lang w:val="en-US"/>
        </w:rPr>
        <w:t xml:space="preserve">. Peter </w:t>
      </w:r>
      <w:proofErr w:type="spellStart"/>
      <w:r w:rsidR="00B04F89">
        <w:rPr>
          <w:rFonts w:ascii="Georgia" w:hAnsi="Georgia"/>
          <w:sz w:val="20"/>
          <w:szCs w:val="20"/>
          <w:lang w:val="en-US"/>
        </w:rPr>
        <w:t>Rott</w:t>
      </w:r>
      <w:proofErr w:type="spellEnd"/>
      <w:r w:rsidR="00B04F89">
        <w:rPr>
          <w:rFonts w:ascii="Georgia" w:hAnsi="Georgia"/>
          <w:sz w:val="20"/>
          <w:szCs w:val="20"/>
          <w:lang w:val="en-US"/>
        </w:rPr>
        <w:t>, University of Kassel (FRG)</w:t>
      </w:r>
      <w:r w:rsidR="00B04F89" w:rsidRPr="000B5D6E">
        <w:rPr>
          <w:rFonts w:ascii="Georgia" w:hAnsi="Georgia"/>
          <w:i/>
          <w:sz w:val="20"/>
          <w:szCs w:val="20"/>
          <w:lang w:val="en-US"/>
        </w:rPr>
        <w:t xml:space="preserve"> </w:t>
      </w:r>
      <w:r w:rsidR="00E726D5">
        <w:rPr>
          <w:rFonts w:ascii="Georgia" w:hAnsi="Georgia"/>
          <w:i/>
          <w:sz w:val="20"/>
          <w:szCs w:val="20"/>
          <w:lang w:val="en-US"/>
        </w:rPr>
        <w:br/>
      </w:r>
      <w:r w:rsidRPr="000B5D6E">
        <w:rPr>
          <w:rFonts w:ascii="Georgia" w:hAnsi="Georgia"/>
          <w:i/>
          <w:sz w:val="20"/>
          <w:szCs w:val="20"/>
          <w:lang w:val="en-US"/>
        </w:rPr>
        <w:br/>
      </w:r>
      <w:r w:rsidR="009F0F84">
        <w:rPr>
          <w:rFonts w:ascii="Georgia" w:hAnsi="Georgia"/>
          <w:sz w:val="20"/>
          <w:szCs w:val="20"/>
          <w:lang w:val="en-US"/>
        </w:rPr>
        <w:t xml:space="preserve">Speakers: </w:t>
      </w:r>
      <w:r w:rsidR="00E34D0D">
        <w:rPr>
          <w:rFonts w:ascii="Georgia" w:hAnsi="Georgia"/>
          <w:sz w:val="20"/>
          <w:szCs w:val="20"/>
          <w:lang w:val="en-US"/>
        </w:rPr>
        <w:tab/>
      </w:r>
      <w:r w:rsidR="00352FA8">
        <w:rPr>
          <w:rFonts w:ascii="Georgia" w:hAnsi="Georgia"/>
          <w:sz w:val="20"/>
          <w:szCs w:val="20"/>
          <w:lang w:val="en-US"/>
        </w:rPr>
        <w:fldChar w:fldCharType="begin"/>
      </w:r>
      <w:r w:rsidR="00352FA8">
        <w:rPr>
          <w:rFonts w:ascii="Georgia" w:hAnsi="Georgia"/>
          <w:sz w:val="20"/>
          <w:szCs w:val="20"/>
          <w:lang w:val="en-US"/>
        </w:rPr>
        <w:instrText xml:space="preserve"> HYPERLINK  \l "_Challenges_for_Responsible" </w:instrText>
      </w:r>
      <w:r w:rsidR="00352FA8">
        <w:rPr>
          <w:rFonts w:ascii="Georgia" w:hAnsi="Georgia"/>
          <w:sz w:val="20"/>
          <w:szCs w:val="20"/>
          <w:lang w:val="en-US"/>
        </w:rPr>
        <w:fldChar w:fldCharType="separate"/>
      </w:r>
      <w:r w:rsidR="00347DCC" w:rsidRPr="00352FA8">
        <w:rPr>
          <w:rStyle w:val="Hyperlink"/>
          <w:rFonts w:ascii="Georgia" w:hAnsi="Georgia"/>
          <w:sz w:val="20"/>
          <w:szCs w:val="20"/>
          <w:lang w:val="en-US"/>
        </w:rPr>
        <w:t xml:space="preserve">Dr. Victoria </w:t>
      </w:r>
      <w:proofErr w:type="spellStart"/>
      <w:r w:rsidR="00347DCC" w:rsidRPr="00352FA8">
        <w:rPr>
          <w:rStyle w:val="Hyperlink"/>
          <w:rFonts w:ascii="Georgia" w:hAnsi="Georgia"/>
          <w:sz w:val="20"/>
          <w:szCs w:val="20"/>
          <w:lang w:val="en-US"/>
        </w:rPr>
        <w:t>Daskalova</w:t>
      </w:r>
      <w:proofErr w:type="spellEnd"/>
      <w:r w:rsidRPr="00352FA8">
        <w:rPr>
          <w:rStyle w:val="Hyperlink"/>
          <w:rFonts w:ascii="Georgia" w:hAnsi="Georgia" w:cs="Times"/>
          <w:sz w:val="20"/>
          <w:szCs w:val="20"/>
          <w:lang w:val="en-US"/>
        </w:rPr>
        <w:t xml:space="preserve">, </w:t>
      </w:r>
      <w:r w:rsidR="00347DCC" w:rsidRPr="00352FA8">
        <w:rPr>
          <w:rStyle w:val="Hyperlink"/>
          <w:rFonts w:ascii="Georgia" w:hAnsi="Georgia" w:cs="Times"/>
          <w:sz w:val="20"/>
          <w:szCs w:val="20"/>
          <w:lang w:val="en-US"/>
        </w:rPr>
        <w:t xml:space="preserve">University of </w:t>
      </w:r>
      <w:proofErr w:type="spellStart"/>
      <w:r w:rsidR="00347DCC" w:rsidRPr="00352FA8">
        <w:rPr>
          <w:rStyle w:val="Hyperlink"/>
          <w:rFonts w:ascii="Georgia" w:hAnsi="Georgia" w:cs="Times"/>
          <w:sz w:val="20"/>
          <w:szCs w:val="20"/>
          <w:lang w:val="en-US"/>
        </w:rPr>
        <w:t>Twente</w:t>
      </w:r>
      <w:proofErr w:type="spellEnd"/>
      <w:r w:rsidR="00347DCC" w:rsidRPr="00352FA8">
        <w:rPr>
          <w:rStyle w:val="Hyperlink"/>
          <w:rFonts w:ascii="Georgia" w:hAnsi="Georgia" w:cs="Times"/>
          <w:sz w:val="20"/>
          <w:szCs w:val="20"/>
          <w:lang w:val="en-US"/>
        </w:rPr>
        <w:t xml:space="preserve"> (NL)</w:t>
      </w:r>
    </w:p>
    <w:p w14:paraId="1734332B" w14:textId="1628E934" w:rsidR="00912A68" w:rsidRPr="00F64A52" w:rsidRDefault="00E34D0D" w:rsidP="00F64A52">
      <w:pPr>
        <w:tabs>
          <w:tab w:val="left" w:pos="2835"/>
        </w:tabs>
        <w:spacing w:after="0"/>
        <w:ind w:left="2880"/>
        <w:rPr>
          <w:rFonts w:ascii="Georgia" w:hAnsi="Georgia" w:cs="Times"/>
          <w:i/>
          <w:sz w:val="20"/>
          <w:szCs w:val="20"/>
          <w:lang w:val="en-US"/>
        </w:rPr>
      </w:pPr>
      <w:r w:rsidRPr="00352FA8">
        <w:rPr>
          <w:rStyle w:val="Hyperlink"/>
          <w:rFonts w:ascii="Georgia" w:hAnsi="Georgia" w:cs="Times"/>
          <w:i/>
          <w:sz w:val="20"/>
          <w:szCs w:val="20"/>
          <w:lang w:val="en-US"/>
        </w:rPr>
        <w:t>Challenges for Responsible Certification in Institutional Context: Competition Law Enforcement in Markets with Certification</w:t>
      </w:r>
      <w:r w:rsidR="00352FA8">
        <w:rPr>
          <w:rFonts w:ascii="Georgia" w:hAnsi="Georgia"/>
          <w:sz w:val="20"/>
          <w:szCs w:val="20"/>
          <w:lang w:val="en-US"/>
        </w:rPr>
        <w:fldChar w:fldCharType="end"/>
      </w:r>
      <w:r w:rsidR="009F0F84" w:rsidRPr="00F64A52">
        <w:rPr>
          <w:rFonts w:ascii="Georgia" w:hAnsi="Georgia" w:cs="Times"/>
          <w:i/>
          <w:sz w:val="20"/>
          <w:szCs w:val="20"/>
          <w:lang w:val="en-US"/>
        </w:rPr>
        <w:br/>
        <w:t xml:space="preserve"> </w:t>
      </w:r>
      <w:r w:rsidR="009F0F84" w:rsidRPr="00F64A52">
        <w:rPr>
          <w:rFonts w:ascii="Georgia" w:hAnsi="Georgia" w:cs="Times"/>
          <w:i/>
          <w:sz w:val="20"/>
          <w:szCs w:val="20"/>
          <w:lang w:val="en-US"/>
        </w:rPr>
        <w:tab/>
        <w:t xml:space="preserve">    </w:t>
      </w:r>
    </w:p>
    <w:p w14:paraId="64F0F6C7" w14:textId="27DBD78B" w:rsidR="00912A68" w:rsidRPr="001B5AA4" w:rsidRDefault="001B5AA4" w:rsidP="00E051C8">
      <w:pPr>
        <w:spacing w:after="0"/>
        <w:ind w:left="2160" w:firstLine="720"/>
        <w:rPr>
          <w:rStyle w:val="Hyperlink"/>
          <w:rFonts w:ascii="Georgia" w:hAnsi="Georgia"/>
          <w:sz w:val="20"/>
          <w:szCs w:val="20"/>
          <w:lang w:val="nl-NL"/>
        </w:rPr>
      </w:pPr>
      <w:r>
        <w:rPr>
          <w:rFonts w:ascii="Georgia" w:hAnsi="Georgia"/>
          <w:sz w:val="20"/>
          <w:szCs w:val="20"/>
          <w:lang w:val="nl-NL"/>
        </w:rPr>
        <w:fldChar w:fldCharType="begin"/>
      </w:r>
      <w:r>
        <w:rPr>
          <w:rFonts w:ascii="Georgia" w:hAnsi="Georgia"/>
          <w:sz w:val="20"/>
          <w:szCs w:val="20"/>
          <w:lang w:val="nl-NL"/>
        </w:rPr>
        <w:instrText xml:space="preserve"> HYPERLINK  \l "_Tort_liability_of" </w:instrText>
      </w:r>
      <w:r>
        <w:rPr>
          <w:rFonts w:ascii="Georgia" w:hAnsi="Georgia"/>
          <w:sz w:val="20"/>
          <w:szCs w:val="20"/>
          <w:lang w:val="nl-NL"/>
        </w:rPr>
        <w:fldChar w:fldCharType="separate"/>
      </w:r>
      <w:r w:rsidR="00912A68" w:rsidRPr="001B5AA4">
        <w:rPr>
          <w:rStyle w:val="Hyperlink"/>
          <w:rFonts w:ascii="Georgia" w:hAnsi="Georgia"/>
          <w:sz w:val="20"/>
          <w:szCs w:val="20"/>
          <w:lang w:val="nl-NL"/>
        </w:rPr>
        <w:t xml:space="preserve">Dr. </w:t>
      </w:r>
      <w:r w:rsidR="00347DCC" w:rsidRPr="001B5AA4">
        <w:rPr>
          <w:rStyle w:val="Hyperlink"/>
          <w:rFonts w:ascii="Georgia" w:hAnsi="Georgia"/>
          <w:sz w:val="20"/>
          <w:szCs w:val="20"/>
          <w:lang w:val="nl-NL"/>
        </w:rPr>
        <w:t>Paul Verbruggen</w:t>
      </w:r>
      <w:r w:rsidR="00912A68" w:rsidRPr="001B5AA4">
        <w:rPr>
          <w:rStyle w:val="Hyperlink"/>
          <w:rFonts w:ascii="Georgia" w:hAnsi="Georgia"/>
          <w:sz w:val="20"/>
          <w:szCs w:val="20"/>
          <w:lang w:val="nl-NL"/>
        </w:rPr>
        <w:t xml:space="preserve">, University of </w:t>
      </w:r>
      <w:r w:rsidR="00347DCC" w:rsidRPr="001B5AA4">
        <w:rPr>
          <w:rStyle w:val="Hyperlink"/>
          <w:rFonts w:ascii="Georgia" w:hAnsi="Georgia"/>
          <w:sz w:val="20"/>
          <w:szCs w:val="20"/>
          <w:lang w:val="nl-NL"/>
        </w:rPr>
        <w:t>Tilburg (NL)</w:t>
      </w:r>
      <w:r w:rsidR="00912A68" w:rsidRPr="001B5AA4">
        <w:rPr>
          <w:rStyle w:val="Hyperlink"/>
          <w:rFonts w:ascii="Georgia" w:hAnsi="Georgia"/>
          <w:sz w:val="20"/>
          <w:szCs w:val="20"/>
          <w:lang w:val="nl-NL"/>
        </w:rPr>
        <w:t xml:space="preserve"> </w:t>
      </w:r>
    </w:p>
    <w:p w14:paraId="3D43C4FE" w14:textId="5FCE6082" w:rsidR="001A253A" w:rsidRPr="001B5AA4" w:rsidRDefault="009F0F84" w:rsidP="00E051C8">
      <w:pPr>
        <w:spacing w:after="0"/>
        <w:ind w:left="2160" w:firstLine="720"/>
        <w:rPr>
          <w:rStyle w:val="Hyperlink"/>
          <w:rFonts w:ascii="Georgia" w:hAnsi="Georgia"/>
          <w:i/>
          <w:sz w:val="20"/>
          <w:szCs w:val="20"/>
          <w:lang w:val="en-US"/>
        </w:rPr>
      </w:pPr>
      <w:r w:rsidRPr="001B5AA4">
        <w:rPr>
          <w:rStyle w:val="Hyperlink"/>
          <w:rFonts w:ascii="Georgia" w:hAnsi="Georgia"/>
          <w:i/>
          <w:sz w:val="20"/>
          <w:szCs w:val="20"/>
          <w:lang w:val="en-US"/>
        </w:rPr>
        <w:t>Tort Liability of Standards-development Organizations</w:t>
      </w:r>
      <w:r w:rsidR="00347DCC" w:rsidRPr="001B5AA4">
        <w:rPr>
          <w:rStyle w:val="Hyperlink"/>
          <w:rFonts w:ascii="Georgia" w:hAnsi="Georgia"/>
          <w:i/>
          <w:sz w:val="20"/>
          <w:szCs w:val="20"/>
          <w:lang w:val="en-US"/>
        </w:rPr>
        <w:t xml:space="preserve"> </w:t>
      </w:r>
      <w:r w:rsidR="00E051C8" w:rsidRPr="001B5AA4">
        <w:rPr>
          <w:rStyle w:val="Hyperlink"/>
          <w:rFonts w:ascii="Georgia" w:hAnsi="Georgia"/>
          <w:i/>
          <w:sz w:val="20"/>
          <w:szCs w:val="20"/>
          <w:lang w:val="en-US"/>
        </w:rPr>
        <w:t xml:space="preserve"> </w:t>
      </w:r>
    </w:p>
    <w:p w14:paraId="6A4903CA" w14:textId="3AF604F2" w:rsidR="001A253A" w:rsidRDefault="001B5AA4" w:rsidP="009F0F84">
      <w:pPr>
        <w:spacing w:after="0"/>
        <w:ind w:left="1416" w:firstLine="720"/>
        <w:rPr>
          <w:rFonts w:ascii="Georgia" w:hAnsi="Georgia"/>
          <w:i/>
          <w:sz w:val="20"/>
          <w:szCs w:val="20"/>
          <w:lang w:val="en-US"/>
        </w:rPr>
      </w:pPr>
      <w:r>
        <w:rPr>
          <w:rFonts w:ascii="Georgia" w:hAnsi="Georgia"/>
          <w:sz w:val="20"/>
          <w:szCs w:val="20"/>
          <w:lang w:val="nl-NL"/>
        </w:rPr>
        <w:fldChar w:fldCharType="end"/>
      </w:r>
    </w:p>
    <w:p w14:paraId="2628ECC6" w14:textId="5B952844" w:rsidR="001A253A" w:rsidRPr="008E4220" w:rsidRDefault="008E4220" w:rsidP="00F64A52">
      <w:pPr>
        <w:spacing w:after="0"/>
        <w:ind w:left="2160" w:firstLine="720"/>
        <w:rPr>
          <w:rStyle w:val="Hyperlink"/>
          <w:rFonts w:ascii="Georgia" w:hAnsi="Georgia" w:cs="Times"/>
          <w:sz w:val="20"/>
          <w:szCs w:val="20"/>
          <w:lang w:val="nl-NL"/>
        </w:rPr>
      </w:pPr>
      <w:r>
        <w:rPr>
          <w:rFonts w:ascii="Georgia" w:hAnsi="Georgia"/>
          <w:i/>
          <w:sz w:val="20"/>
          <w:szCs w:val="20"/>
          <w:lang w:val="en-US"/>
        </w:rPr>
        <w:fldChar w:fldCharType="begin"/>
      </w:r>
      <w:r w:rsidRPr="00B04F89">
        <w:rPr>
          <w:rFonts w:ascii="Georgia" w:hAnsi="Georgia"/>
          <w:i/>
          <w:sz w:val="20"/>
          <w:szCs w:val="20"/>
          <w:lang w:val="nl-NL"/>
        </w:rPr>
        <w:instrText xml:space="preserve"> HYPERLINK  \l "_Hybridization_of_the" </w:instrText>
      </w:r>
      <w:r>
        <w:rPr>
          <w:rFonts w:ascii="Georgia" w:hAnsi="Georgia"/>
          <w:i/>
          <w:sz w:val="20"/>
          <w:szCs w:val="20"/>
          <w:lang w:val="en-US"/>
        </w:rPr>
        <w:fldChar w:fldCharType="separate"/>
      </w:r>
      <w:r w:rsidR="00914125" w:rsidRPr="00B04F89">
        <w:rPr>
          <w:rStyle w:val="Hyperlink"/>
          <w:rFonts w:ascii="Georgia" w:hAnsi="Georgia"/>
          <w:i/>
          <w:sz w:val="20"/>
          <w:szCs w:val="20"/>
          <w:lang w:val="nl-NL"/>
        </w:rPr>
        <w:t xml:space="preserve"> </w:t>
      </w:r>
      <w:r w:rsidR="001A253A" w:rsidRPr="008E4220">
        <w:rPr>
          <w:rStyle w:val="Hyperlink"/>
          <w:rFonts w:ascii="Georgia" w:hAnsi="Georgia" w:cs="Times"/>
          <w:sz w:val="20"/>
          <w:szCs w:val="20"/>
          <w:lang w:val="nl-NL"/>
        </w:rPr>
        <w:t xml:space="preserve">Dr. </w:t>
      </w:r>
      <w:proofErr w:type="spellStart"/>
      <w:r w:rsidR="001A253A" w:rsidRPr="008E4220">
        <w:rPr>
          <w:rStyle w:val="Hyperlink"/>
          <w:rFonts w:ascii="Georgia" w:hAnsi="Georgia" w:cs="Times"/>
          <w:sz w:val="20"/>
          <w:szCs w:val="20"/>
          <w:lang w:val="nl-NL"/>
        </w:rPr>
        <w:t>Agniezska</w:t>
      </w:r>
      <w:proofErr w:type="spellEnd"/>
      <w:r w:rsidR="001A253A" w:rsidRPr="008E4220">
        <w:rPr>
          <w:rStyle w:val="Hyperlink"/>
          <w:rFonts w:ascii="Georgia" w:hAnsi="Georgia" w:cs="Times"/>
          <w:sz w:val="20"/>
          <w:szCs w:val="20"/>
          <w:lang w:val="nl-NL"/>
        </w:rPr>
        <w:t xml:space="preserve"> </w:t>
      </w:r>
      <w:proofErr w:type="spellStart"/>
      <w:r w:rsidR="001A253A" w:rsidRPr="008E4220">
        <w:rPr>
          <w:rStyle w:val="Hyperlink"/>
          <w:rFonts w:ascii="Georgia" w:hAnsi="Georgia" w:cs="Times"/>
          <w:sz w:val="20"/>
          <w:szCs w:val="20"/>
          <w:lang w:val="nl-NL"/>
        </w:rPr>
        <w:t>Janczuk</w:t>
      </w:r>
      <w:proofErr w:type="spellEnd"/>
      <w:r w:rsidR="001A253A" w:rsidRPr="008E4220">
        <w:rPr>
          <w:rStyle w:val="Hyperlink"/>
          <w:rFonts w:ascii="Georgia" w:hAnsi="Georgia" w:cs="Times"/>
          <w:sz w:val="20"/>
          <w:szCs w:val="20"/>
          <w:lang w:val="nl-NL"/>
        </w:rPr>
        <w:t xml:space="preserve">, </w:t>
      </w:r>
      <w:r w:rsidR="00DD4E19" w:rsidRPr="008E4220">
        <w:rPr>
          <w:rStyle w:val="Hyperlink"/>
          <w:rFonts w:ascii="Georgia" w:hAnsi="Georgia" w:cs="Times"/>
          <w:sz w:val="20"/>
          <w:szCs w:val="20"/>
          <w:lang w:val="nl-NL"/>
        </w:rPr>
        <w:t>Utrecht University (UU)</w:t>
      </w:r>
    </w:p>
    <w:p w14:paraId="77DD960F" w14:textId="3B0696AE" w:rsidR="009E2AD9" w:rsidRPr="008E4220" w:rsidRDefault="00385C1C" w:rsidP="00F64A52">
      <w:pPr>
        <w:spacing w:after="0"/>
        <w:ind w:left="2856" w:firstLine="24"/>
        <w:rPr>
          <w:rStyle w:val="Hyperlink"/>
          <w:rFonts w:ascii="Georgia" w:hAnsi="Georgia" w:cs="Times"/>
          <w:sz w:val="20"/>
          <w:szCs w:val="20"/>
          <w:lang w:val="en-US"/>
        </w:rPr>
      </w:pPr>
      <w:r w:rsidRPr="008E4220">
        <w:rPr>
          <w:rStyle w:val="Hyperlink"/>
          <w:rFonts w:ascii="Georgia" w:hAnsi="Georgia" w:cs="Times"/>
          <w:i/>
          <w:sz w:val="20"/>
          <w:szCs w:val="20"/>
          <w:lang w:val="en-US"/>
        </w:rPr>
        <w:t>SCAN &amp; Credit Rating Agencies</w:t>
      </w:r>
    </w:p>
    <w:p w14:paraId="44C2EFC1" w14:textId="7518978E" w:rsidR="000B5D6E" w:rsidRPr="00FD70B2" w:rsidRDefault="008E4220" w:rsidP="009E2AD9">
      <w:pPr>
        <w:spacing w:after="0" w:line="360" w:lineRule="auto"/>
        <w:ind w:left="1416"/>
        <w:rPr>
          <w:rFonts w:ascii="Georgia" w:hAnsi="Georgia"/>
          <w:sz w:val="20"/>
          <w:szCs w:val="20"/>
          <w:highlight w:val="yellow"/>
          <w:lang w:val="en-US"/>
        </w:rPr>
      </w:pPr>
      <w:r>
        <w:rPr>
          <w:rFonts w:ascii="Georgia" w:hAnsi="Georgia"/>
          <w:i/>
          <w:sz w:val="20"/>
          <w:szCs w:val="20"/>
          <w:lang w:val="en-US"/>
        </w:rPr>
        <w:fldChar w:fldCharType="end"/>
      </w:r>
    </w:p>
    <w:p w14:paraId="05749403" w14:textId="6313F6A7" w:rsidR="000B5D6E" w:rsidRPr="000B5D6E" w:rsidRDefault="000B5D6E" w:rsidP="000B5D6E">
      <w:pPr>
        <w:pStyle w:val="ListParagraph"/>
        <w:numPr>
          <w:ilvl w:val="0"/>
          <w:numId w:val="6"/>
        </w:numPr>
        <w:rPr>
          <w:rFonts w:ascii="Georgia" w:hAnsi="Georgia"/>
          <w:sz w:val="20"/>
          <w:szCs w:val="20"/>
          <w:lang w:val="en-US"/>
        </w:rPr>
      </w:pPr>
      <w:r w:rsidRPr="000B5D6E">
        <w:rPr>
          <w:rFonts w:ascii="Georgia" w:hAnsi="Georgia"/>
          <w:b/>
          <w:sz w:val="20"/>
          <w:szCs w:val="20"/>
          <w:lang w:val="en-US"/>
        </w:rPr>
        <w:t xml:space="preserve">Parallel Session II: </w:t>
      </w:r>
      <w:r w:rsidR="00024955">
        <w:rPr>
          <w:rFonts w:ascii="Georgia" w:hAnsi="Georgia"/>
          <w:b/>
          <w:sz w:val="20"/>
          <w:szCs w:val="20"/>
          <w:lang w:val="en-US"/>
        </w:rPr>
        <w:t>SCAN in Public Hierarchy</w:t>
      </w:r>
      <w:r w:rsidR="00024955">
        <w:rPr>
          <w:rFonts w:ascii="Georgia" w:hAnsi="Georgia"/>
          <w:b/>
          <w:sz w:val="20"/>
          <w:szCs w:val="20"/>
          <w:lang w:val="en-US"/>
        </w:rPr>
        <w:tab/>
      </w:r>
      <w:r w:rsidRPr="000B5D6E">
        <w:rPr>
          <w:rFonts w:ascii="Georgia" w:hAnsi="Georgia"/>
          <w:sz w:val="20"/>
          <w:szCs w:val="20"/>
          <w:lang w:val="en-US"/>
        </w:rPr>
        <w:tab/>
      </w:r>
      <w:r w:rsidRPr="000B5D6E">
        <w:rPr>
          <w:rFonts w:ascii="Georgia" w:hAnsi="Georgia"/>
          <w:sz w:val="20"/>
          <w:szCs w:val="20"/>
          <w:lang w:val="en-US"/>
        </w:rPr>
        <w:tab/>
        <w:t>15:30 – 17:00</w:t>
      </w:r>
      <w:r w:rsidRPr="000B5D6E">
        <w:rPr>
          <w:rFonts w:ascii="MingLiU" w:eastAsia="MingLiU" w:hAnsi="MingLiU" w:cs="MingLiU"/>
          <w:sz w:val="20"/>
          <w:szCs w:val="20"/>
          <w:lang w:val="en-US"/>
        </w:rPr>
        <w:br/>
      </w:r>
    </w:p>
    <w:p w14:paraId="7844F6B8" w14:textId="7428562F" w:rsidR="00C3727F" w:rsidRDefault="000B5D6E" w:rsidP="00C3727F">
      <w:pPr>
        <w:pStyle w:val="ListParagraph"/>
        <w:ind w:left="1440"/>
        <w:rPr>
          <w:rFonts w:ascii="Georgia" w:hAnsi="Georgia"/>
          <w:sz w:val="20"/>
          <w:szCs w:val="20"/>
          <w:lang w:val="en-US"/>
        </w:rPr>
      </w:pPr>
      <w:r w:rsidRPr="000B5D6E">
        <w:rPr>
          <w:rFonts w:ascii="Georgia" w:hAnsi="Georgia"/>
          <w:sz w:val="20"/>
          <w:szCs w:val="20"/>
          <w:lang w:val="en-US"/>
        </w:rPr>
        <w:t xml:space="preserve">Chair: </w:t>
      </w:r>
      <w:r>
        <w:rPr>
          <w:rFonts w:ascii="Georgia" w:hAnsi="Georgia"/>
          <w:sz w:val="20"/>
          <w:szCs w:val="20"/>
          <w:lang w:val="en-US"/>
        </w:rPr>
        <w:tab/>
      </w:r>
      <w:r>
        <w:rPr>
          <w:rFonts w:ascii="Georgia" w:hAnsi="Georgia"/>
          <w:sz w:val="20"/>
          <w:szCs w:val="20"/>
          <w:lang w:val="en-US"/>
        </w:rPr>
        <w:tab/>
      </w:r>
      <w:proofErr w:type="spellStart"/>
      <w:r w:rsidR="00E051C8">
        <w:rPr>
          <w:rFonts w:ascii="Georgia" w:hAnsi="Georgia"/>
          <w:sz w:val="20"/>
          <w:szCs w:val="20"/>
          <w:lang w:val="en-US"/>
        </w:rPr>
        <w:t>prof.dr</w:t>
      </w:r>
      <w:proofErr w:type="spellEnd"/>
      <w:r w:rsidR="00E051C8">
        <w:rPr>
          <w:rFonts w:ascii="Georgia" w:hAnsi="Georgia"/>
          <w:sz w:val="20"/>
          <w:szCs w:val="20"/>
          <w:lang w:val="en-US"/>
        </w:rPr>
        <w:t xml:space="preserve">. Richard </w:t>
      </w:r>
      <w:proofErr w:type="spellStart"/>
      <w:r w:rsidR="00E051C8">
        <w:rPr>
          <w:rFonts w:ascii="Georgia" w:hAnsi="Georgia"/>
          <w:sz w:val="20"/>
          <w:szCs w:val="20"/>
          <w:lang w:val="en-US"/>
        </w:rPr>
        <w:t>Neerhof</w:t>
      </w:r>
      <w:proofErr w:type="spellEnd"/>
      <w:r w:rsidR="00E051C8">
        <w:rPr>
          <w:rFonts w:ascii="Georgia" w:hAnsi="Georgia"/>
          <w:sz w:val="20"/>
          <w:szCs w:val="20"/>
          <w:lang w:val="en-US"/>
        </w:rPr>
        <w:t>, VU University of Amsterdam (NL)</w:t>
      </w:r>
      <w:r w:rsidR="00024955">
        <w:rPr>
          <w:rFonts w:ascii="Georgia" w:hAnsi="Georgia"/>
          <w:sz w:val="20"/>
          <w:szCs w:val="20"/>
          <w:lang w:val="en-US"/>
        </w:rPr>
        <w:t xml:space="preserve"> </w:t>
      </w:r>
      <w:r w:rsidR="00E726D5">
        <w:rPr>
          <w:rFonts w:ascii="Georgia" w:hAnsi="Georgia"/>
          <w:sz w:val="20"/>
          <w:szCs w:val="20"/>
          <w:lang w:val="en-US"/>
        </w:rPr>
        <w:br/>
      </w:r>
      <w:r w:rsidRPr="000B5D6E">
        <w:rPr>
          <w:rFonts w:ascii="Georgia" w:hAnsi="Georgia"/>
          <w:sz w:val="20"/>
          <w:szCs w:val="20"/>
          <w:lang w:val="en-US"/>
        </w:rPr>
        <w:br/>
        <w:t xml:space="preserve">Speakers: </w:t>
      </w:r>
      <w:r w:rsidRPr="000B5D6E">
        <w:rPr>
          <w:rFonts w:ascii="Georgia" w:hAnsi="Georgia"/>
          <w:sz w:val="20"/>
          <w:szCs w:val="20"/>
          <w:lang w:val="en-US"/>
        </w:rPr>
        <w:tab/>
        <w:t xml:space="preserve">Prof. Dr. </w:t>
      </w:r>
      <w:r w:rsidR="000E358A">
        <w:rPr>
          <w:rFonts w:ascii="Georgia" w:hAnsi="Georgia"/>
          <w:sz w:val="20"/>
          <w:szCs w:val="20"/>
          <w:lang w:val="en-US"/>
        </w:rPr>
        <w:t xml:space="preserve">Ramses </w:t>
      </w:r>
      <w:r w:rsidR="00773406">
        <w:rPr>
          <w:rFonts w:ascii="Georgia" w:hAnsi="Georgia"/>
          <w:sz w:val="20"/>
          <w:szCs w:val="20"/>
          <w:lang w:val="en-US"/>
        </w:rPr>
        <w:t>A</w:t>
      </w:r>
      <w:r w:rsidR="000E358A">
        <w:rPr>
          <w:rFonts w:ascii="Georgia" w:hAnsi="Georgia"/>
          <w:sz w:val="20"/>
          <w:szCs w:val="20"/>
          <w:lang w:val="en-US"/>
        </w:rPr>
        <w:t>. Wessel,</w:t>
      </w:r>
      <w:r w:rsidRPr="000B5D6E">
        <w:rPr>
          <w:rFonts w:ascii="Georgia" w:hAnsi="Georgia"/>
          <w:sz w:val="20"/>
          <w:szCs w:val="20"/>
          <w:lang w:val="en-US"/>
        </w:rPr>
        <w:t xml:space="preserve"> </w:t>
      </w:r>
      <w:r>
        <w:rPr>
          <w:rFonts w:ascii="Georgia" w:hAnsi="Georgia"/>
          <w:sz w:val="20"/>
          <w:szCs w:val="20"/>
          <w:lang w:val="en-US"/>
        </w:rPr>
        <w:t>University</w:t>
      </w:r>
      <w:r w:rsidR="000E358A">
        <w:rPr>
          <w:rFonts w:ascii="Georgia" w:hAnsi="Georgia"/>
          <w:sz w:val="20"/>
          <w:szCs w:val="20"/>
          <w:lang w:val="en-US"/>
        </w:rPr>
        <w:t xml:space="preserve"> of </w:t>
      </w:r>
      <w:proofErr w:type="spellStart"/>
      <w:r w:rsidR="000E358A">
        <w:rPr>
          <w:rFonts w:ascii="Georgia" w:hAnsi="Georgia"/>
          <w:sz w:val="20"/>
          <w:szCs w:val="20"/>
          <w:lang w:val="en-US"/>
        </w:rPr>
        <w:t>Twente</w:t>
      </w:r>
      <w:proofErr w:type="spellEnd"/>
      <w:r w:rsidR="004C534F">
        <w:rPr>
          <w:rFonts w:ascii="Georgia" w:hAnsi="Georgia"/>
          <w:sz w:val="20"/>
          <w:szCs w:val="20"/>
          <w:lang w:val="en-US"/>
        </w:rPr>
        <w:t xml:space="preserve"> </w:t>
      </w:r>
    </w:p>
    <w:p w14:paraId="27317BAC" w14:textId="106C6D44" w:rsidR="000B5D6E" w:rsidRPr="00404015" w:rsidRDefault="00404015" w:rsidP="00C3727F">
      <w:pPr>
        <w:pStyle w:val="ListParagraph"/>
        <w:ind w:left="2160" w:firstLine="720"/>
        <w:rPr>
          <w:rFonts w:ascii="Georgia" w:hAnsi="Georgia"/>
          <w:i/>
          <w:sz w:val="20"/>
          <w:szCs w:val="20"/>
          <w:lang w:val="en-US"/>
        </w:rPr>
      </w:pPr>
      <w:r w:rsidRPr="00404015">
        <w:rPr>
          <w:rFonts w:ascii="Georgia" w:hAnsi="Georgia"/>
          <w:i/>
          <w:sz w:val="20"/>
          <w:szCs w:val="20"/>
          <w:lang w:val="en-US"/>
        </w:rPr>
        <w:t>Public Authority in Multilevel Technocratic Regulation</w:t>
      </w:r>
    </w:p>
    <w:p w14:paraId="71ECC2D6" w14:textId="77777777" w:rsidR="00C3727F" w:rsidRDefault="00C3727F" w:rsidP="00C3727F">
      <w:pPr>
        <w:pStyle w:val="ListParagraph"/>
        <w:ind w:left="2160" w:firstLine="720"/>
        <w:rPr>
          <w:rFonts w:ascii="Georgia" w:hAnsi="Georgia"/>
          <w:sz w:val="20"/>
          <w:szCs w:val="20"/>
          <w:lang w:val="en-US"/>
        </w:rPr>
      </w:pPr>
    </w:p>
    <w:p w14:paraId="77966639" w14:textId="3A722145" w:rsidR="00773406" w:rsidRPr="001B5AA4" w:rsidRDefault="001B5AA4" w:rsidP="00C3727F">
      <w:pPr>
        <w:pStyle w:val="ListParagraph"/>
        <w:ind w:left="2160" w:firstLine="720"/>
        <w:rPr>
          <w:rStyle w:val="Hyperlink"/>
          <w:rFonts w:ascii="Georgia" w:hAnsi="Georgia"/>
          <w:sz w:val="20"/>
          <w:szCs w:val="20"/>
          <w:lang w:val="nl-NL"/>
        </w:rPr>
      </w:pPr>
      <w:r>
        <w:rPr>
          <w:rFonts w:ascii="Georgia" w:hAnsi="Georgia"/>
          <w:sz w:val="20"/>
          <w:szCs w:val="20"/>
          <w:lang w:val="nl-NL"/>
        </w:rPr>
        <w:fldChar w:fldCharType="begin"/>
      </w:r>
      <w:r>
        <w:rPr>
          <w:rFonts w:ascii="Georgia" w:hAnsi="Georgia"/>
          <w:sz w:val="20"/>
          <w:szCs w:val="20"/>
          <w:lang w:val="nl-NL"/>
        </w:rPr>
        <w:instrText xml:space="preserve"> HYPERLINK  \l "_Privatizing_the_Dutch" </w:instrText>
      </w:r>
      <w:r>
        <w:rPr>
          <w:rFonts w:ascii="Georgia" w:hAnsi="Georgia"/>
          <w:sz w:val="20"/>
          <w:szCs w:val="20"/>
          <w:lang w:val="nl-NL"/>
        </w:rPr>
        <w:fldChar w:fldCharType="separate"/>
      </w:r>
      <w:proofErr w:type="spellStart"/>
      <w:r w:rsidR="00773406" w:rsidRPr="001B5AA4">
        <w:rPr>
          <w:rStyle w:val="Hyperlink"/>
          <w:rFonts w:ascii="Georgia" w:hAnsi="Georgia"/>
          <w:sz w:val="20"/>
          <w:szCs w:val="20"/>
          <w:lang w:val="nl-NL"/>
        </w:rPr>
        <w:t>Mr.dr</w:t>
      </w:r>
      <w:proofErr w:type="spellEnd"/>
      <w:r w:rsidR="00773406" w:rsidRPr="001B5AA4">
        <w:rPr>
          <w:rStyle w:val="Hyperlink"/>
          <w:rFonts w:ascii="Georgia" w:hAnsi="Georgia"/>
          <w:sz w:val="20"/>
          <w:szCs w:val="20"/>
          <w:lang w:val="nl-NL"/>
        </w:rPr>
        <w:t xml:space="preserve">. Peter de Haan, </w:t>
      </w:r>
      <w:proofErr w:type="spellStart"/>
      <w:r w:rsidR="00773406" w:rsidRPr="001B5AA4">
        <w:rPr>
          <w:rStyle w:val="Hyperlink"/>
          <w:rFonts w:ascii="Georgia" w:hAnsi="Georgia"/>
          <w:sz w:val="20"/>
          <w:szCs w:val="20"/>
          <w:lang w:val="nl-NL"/>
        </w:rPr>
        <w:t>Ministry</w:t>
      </w:r>
      <w:proofErr w:type="spellEnd"/>
      <w:r w:rsidR="00773406" w:rsidRPr="001B5AA4">
        <w:rPr>
          <w:rStyle w:val="Hyperlink"/>
          <w:rFonts w:ascii="Georgia" w:hAnsi="Georgia"/>
          <w:sz w:val="20"/>
          <w:szCs w:val="20"/>
          <w:lang w:val="nl-NL"/>
        </w:rPr>
        <w:t xml:space="preserve"> of </w:t>
      </w:r>
      <w:proofErr w:type="spellStart"/>
      <w:r w:rsidR="00773406" w:rsidRPr="001B5AA4">
        <w:rPr>
          <w:rStyle w:val="Hyperlink"/>
          <w:rFonts w:ascii="Georgia" w:hAnsi="Georgia"/>
          <w:sz w:val="20"/>
          <w:szCs w:val="20"/>
          <w:lang w:val="nl-NL"/>
        </w:rPr>
        <w:t>Infrastructure</w:t>
      </w:r>
      <w:proofErr w:type="spellEnd"/>
      <w:r w:rsidR="00773406" w:rsidRPr="001B5AA4">
        <w:rPr>
          <w:rStyle w:val="Hyperlink"/>
          <w:rFonts w:ascii="Georgia" w:hAnsi="Georgia"/>
          <w:sz w:val="20"/>
          <w:szCs w:val="20"/>
          <w:lang w:val="nl-NL"/>
        </w:rPr>
        <w:t xml:space="preserve"> &amp; Environment</w:t>
      </w:r>
    </w:p>
    <w:p w14:paraId="2BC28C81" w14:textId="5FDC80DB" w:rsidR="00773406" w:rsidRPr="001B5AA4" w:rsidRDefault="00773406" w:rsidP="00C3727F">
      <w:pPr>
        <w:pStyle w:val="ListParagraph"/>
        <w:ind w:left="2160" w:firstLine="720"/>
        <w:rPr>
          <w:rStyle w:val="Hyperlink"/>
          <w:rFonts w:ascii="Georgia" w:hAnsi="Georgia"/>
          <w:sz w:val="20"/>
          <w:szCs w:val="20"/>
          <w:lang w:val="nl-NL"/>
        </w:rPr>
      </w:pPr>
      <w:r w:rsidRPr="001B5AA4">
        <w:rPr>
          <w:rStyle w:val="Hyperlink"/>
          <w:rFonts w:ascii="Georgia" w:hAnsi="Georgia"/>
          <w:sz w:val="20"/>
          <w:szCs w:val="20"/>
          <w:lang w:val="nl-NL"/>
        </w:rPr>
        <w:t>(Rijkswaterstaat)</w:t>
      </w:r>
    </w:p>
    <w:p w14:paraId="3AD982D8" w14:textId="4F2A9BE1" w:rsidR="00773406" w:rsidRPr="001B5AA4" w:rsidRDefault="001A554F" w:rsidP="00C3727F">
      <w:pPr>
        <w:pStyle w:val="ListParagraph"/>
        <w:ind w:left="2160" w:firstLine="720"/>
        <w:rPr>
          <w:rStyle w:val="Hyperlink"/>
          <w:rFonts w:ascii="Georgia" w:hAnsi="Georgia"/>
          <w:i/>
          <w:sz w:val="20"/>
          <w:szCs w:val="20"/>
          <w:lang w:val="en-US"/>
        </w:rPr>
      </w:pPr>
      <w:r w:rsidRPr="001B5AA4">
        <w:rPr>
          <w:rStyle w:val="Hyperlink"/>
          <w:rFonts w:ascii="Georgia" w:hAnsi="Georgia"/>
          <w:i/>
          <w:sz w:val="20"/>
          <w:szCs w:val="20"/>
          <w:lang w:val="en-US"/>
        </w:rPr>
        <w:t>Privatizing the Dutch building supervision</w:t>
      </w:r>
    </w:p>
    <w:p w14:paraId="30622AFC" w14:textId="710928F8" w:rsidR="000B5D6E" w:rsidRPr="00B04F89" w:rsidRDefault="001B5AA4" w:rsidP="00B04F89">
      <w:pPr>
        <w:pStyle w:val="ListParagraph"/>
        <w:ind w:left="2160" w:firstLine="720"/>
        <w:rPr>
          <w:rFonts w:ascii="Georgia" w:hAnsi="Georgia"/>
          <w:i/>
          <w:sz w:val="20"/>
          <w:szCs w:val="20"/>
          <w:lang w:val="en-US"/>
        </w:rPr>
      </w:pPr>
      <w:r>
        <w:rPr>
          <w:rFonts w:ascii="Georgia" w:hAnsi="Georgia"/>
          <w:sz w:val="20"/>
          <w:szCs w:val="20"/>
          <w:lang w:val="nl-NL"/>
        </w:rPr>
        <w:fldChar w:fldCharType="end"/>
      </w:r>
      <w:bookmarkStart w:id="0" w:name="_GoBack"/>
      <w:bookmarkEnd w:id="0"/>
    </w:p>
    <w:p w14:paraId="4117D38C" w14:textId="250F7CB6" w:rsidR="000B5D6E" w:rsidRPr="000B5D6E" w:rsidRDefault="000B5D6E" w:rsidP="000B5D6E">
      <w:pPr>
        <w:pStyle w:val="ListParagraph"/>
        <w:numPr>
          <w:ilvl w:val="0"/>
          <w:numId w:val="6"/>
        </w:numPr>
        <w:rPr>
          <w:rFonts w:ascii="Georgia" w:hAnsi="Georgia"/>
          <w:sz w:val="20"/>
          <w:szCs w:val="20"/>
          <w:lang w:val="en-US"/>
        </w:rPr>
      </w:pPr>
      <w:r w:rsidRPr="000B5D6E">
        <w:rPr>
          <w:rFonts w:ascii="Georgia" w:hAnsi="Georgia"/>
          <w:b/>
          <w:sz w:val="20"/>
          <w:szCs w:val="20"/>
          <w:lang w:val="en-US"/>
        </w:rPr>
        <w:t xml:space="preserve">Parallel Session III: </w:t>
      </w:r>
      <w:r w:rsidR="00024955">
        <w:rPr>
          <w:rFonts w:ascii="Georgia" w:hAnsi="Georgia"/>
          <w:b/>
          <w:sz w:val="20"/>
          <w:szCs w:val="20"/>
          <w:lang w:val="en-US"/>
        </w:rPr>
        <w:t>SCAN in Civil Society</w:t>
      </w:r>
      <w:r w:rsidR="00024955">
        <w:rPr>
          <w:rFonts w:ascii="Georgia" w:hAnsi="Georgia"/>
          <w:b/>
          <w:sz w:val="20"/>
          <w:szCs w:val="20"/>
          <w:lang w:val="en-US"/>
        </w:rPr>
        <w:tab/>
      </w:r>
      <w:r w:rsidR="00024955">
        <w:rPr>
          <w:rFonts w:ascii="Georgia" w:hAnsi="Georgia"/>
          <w:b/>
          <w:sz w:val="20"/>
          <w:szCs w:val="20"/>
          <w:lang w:val="en-US"/>
        </w:rPr>
        <w:tab/>
      </w:r>
      <w:r w:rsidRPr="000B5D6E">
        <w:rPr>
          <w:rFonts w:ascii="Georgia" w:hAnsi="Georgia"/>
          <w:sz w:val="20"/>
          <w:szCs w:val="20"/>
          <w:lang w:val="en-US"/>
        </w:rPr>
        <w:tab/>
        <w:t xml:space="preserve"> </w:t>
      </w:r>
      <w:r w:rsidRPr="000B5D6E">
        <w:rPr>
          <w:rFonts w:ascii="Georgia" w:hAnsi="Georgia"/>
          <w:sz w:val="20"/>
          <w:szCs w:val="20"/>
          <w:lang w:val="en-US"/>
        </w:rPr>
        <w:tab/>
        <w:t>15:30 – 17:00</w:t>
      </w:r>
      <w:r w:rsidRPr="000B5D6E">
        <w:rPr>
          <w:rFonts w:ascii="Georgia" w:hAnsi="Georgia"/>
          <w:sz w:val="20"/>
          <w:szCs w:val="20"/>
          <w:lang w:val="en-US"/>
        </w:rPr>
        <w:br/>
      </w:r>
    </w:p>
    <w:p w14:paraId="33C32475" w14:textId="29DF31C0" w:rsidR="004E61A8" w:rsidRPr="001B5AA4" w:rsidRDefault="000B5D6E" w:rsidP="00C3727F">
      <w:pPr>
        <w:pStyle w:val="ListParagraph"/>
        <w:ind w:left="1440"/>
        <w:rPr>
          <w:rStyle w:val="Hyperlink"/>
          <w:rFonts w:ascii="Georgia" w:hAnsi="Georgia" w:cs="Times"/>
          <w:sz w:val="20"/>
          <w:szCs w:val="20"/>
          <w:lang w:val="en-US"/>
        </w:rPr>
      </w:pPr>
      <w:r w:rsidRPr="000B5D6E">
        <w:rPr>
          <w:rFonts w:ascii="Georgia" w:hAnsi="Georgia"/>
          <w:sz w:val="20"/>
          <w:szCs w:val="20"/>
          <w:lang w:val="en-US"/>
        </w:rPr>
        <w:t xml:space="preserve">Chair: </w:t>
      </w:r>
      <w:r w:rsidRPr="000B5D6E">
        <w:rPr>
          <w:rFonts w:ascii="Georgia" w:hAnsi="Georgia"/>
          <w:sz w:val="20"/>
          <w:szCs w:val="20"/>
          <w:lang w:val="en-US"/>
        </w:rPr>
        <w:tab/>
      </w:r>
      <w:r>
        <w:rPr>
          <w:rFonts w:ascii="Georgia" w:hAnsi="Georgia"/>
          <w:sz w:val="20"/>
          <w:szCs w:val="20"/>
          <w:lang w:val="en-US"/>
        </w:rPr>
        <w:tab/>
      </w:r>
      <w:r w:rsidR="00E051C8">
        <w:rPr>
          <w:rFonts w:ascii="Georgia" w:hAnsi="Georgia"/>
          <w:sz w:val="20"/>
          <w:szCs w:val="20"/>
          <w:lang w:val="en-US"/>
        </w:rPr>
        <w:t xml:space="preserve">Dr. Nadia </w:t>
      </w:r>
      <w:proofErr w:type="spellStart"/>
      <w:r w:rsidR="00E051C8">
        <w:rPr>
          <w:rFonts w:ascii="Georgia" w:hAnsi="Georgia"/>
          <w:sz w:val="20"/>
          <w:szCs w:val="20"/>
          <w:lang w:val="en-US"/>
        </w:rPr>
        <w:t>Bernaz</w:t>
      </w:r>
      <w:proofErr w:type="spellEnd"/>
      <w:r w:rsidR="00E051C8">
        <w:rPr>
          <w:rFonts w:ascii="Georgia" w:hAnsi="Georgia"/>
          <w:sz w:val="20"/>
          <w:szCs w:val="20"/>
          <w:lang w:val="en-US"/>
        </w:rPr>
        <w:t xml:space="preserve">, </w:t>
      </w:r>
      <w:proofErr w:type="spellStart"/>
      <w:r w:rsidR="00E051C8">
        <w:rPr>
          <w:rFonts w:ascii="Georgia" w:hAnsi="Georgia"/>
          <w:sz w:val="20"/>
          <w:szCs w:val="20"/>
          <w:lang w:val="en-US"/>
        </w:rPr>
        <w:t>Wageningen</w:t>
      </w:r>
      <w:proofErr w:type="spellEnd"/>
      <w:r w:rsidR="00E051C8">
        <w:rPr>
          <w:rFonts w:ascii="Georgia" w:hAnsi="Georgia"/>
          <w:sz w:val="20"/>
          <w:szCs w:val="20"/>
          <w:lang w:val="en-US"/>
        </w:rPr>
        <w:t xml:space="preserve"> University (NL)</w:t>
      </w:r>
      <w:r w:rsidR="00024955">
        <w:rPr>
          <w:rFonts w:ascii="Georgia" w:hAnsi="Georgia"/>
          <w:sz w:val="20"/>
          <w:szCs w:val="20"/>
          <w:lang w:val="en-US"/>
        </w:rPr>
        <w:t xml:space="preserve"> </w:t>
      </w:r>
      <w:r w:rsidR="00E726D5">
        <w:rPr>
          <w:rFonts w:ascii="Georgia" w:hAnsi="Georgia"/>
          <w:sz w:val="20"/>
          <w:szCs w:val="20"/>
          <w:lang w:val="en-US"/>
        </w:rPr>
        <w:br/>
      </w:r>
      <w:r w:rsidRPr="000B5D6E">
        <w:rPr>
          <w:rFonts w:ascii="Georgia" w:hAnsi="Georgia"/>
          <w:i/>
          <w:sz w:val="20"/>
          <w:szCs w:val="20"/>
          <w:lang w:val="en-US"/>
        </w:rPr>
        <w:br/>
      </w:r>
      <w:r w:rsidRPr="000B5D6E">
        <w:rPr>
          <w:rFonts w:ascii="Georgia" w:hAnsi="Georgia"/>
          <w:sz w:val="20"/>
          <w:szCs w:val="20"/>
          <w:lang w:val="en-US"/>
        </w:rPr>
        <w:t>Speak</w:t>
      </w:r>
      <w:r w:rsidR="006E4E74">
        <w:rPr>
          <w:rFonts w:ascii="Georgia" w:hAnsi="Georgia"/>
          <w:sz w:val="20"/>
          <w:szCs w:val="20"/>
          <w:lang w:val="en-US"/>
        </w:rPr>
        <w:t xml:space="preserve">ers: </w:t>
      </w:r>
      <w:r w:rsidR="006E4E74">
        <w:rPr>
          <w:rFonts w:ascii="Georgia" w:hAnsi="Georgia"/>
          <w:sz w:val="20"/>
          <w:szCs w:val="20"/>
          <w:lang w:val="en-US"/>
        </w:rPr>
        <w:tab/>
      </w:r>
      <w:r w:rsidR="001B5AA4">
        <w:rPr>
          <w:rFonts w:ascii="Georgia" w:hAnsi="Georgia" w:cs="Times"/>
          <w:sz w:val="20"/>
          <w:szCs w:val="20"/>
          <w:lang w:val="en-US"/>
        </w:rPr>
        <w:fldChar w:fldCharType="begin"/>
      </w:r>
      <w:r w:rsidR="001B5AA4">
        <w:rPr>
          <w:rFonts w:ascii="Georgia" w:hAnsi="Georgia" w:cs="Times"/>
          <w:sz w:val="20"/>
          <w:szCs w:val="20"/>
          <w:lang w:val="en-US"/>
        </w:rPr>
        <w:instrText xml:space="preserve"> HYPERLINK  \l "_Title:_'EU's_engagement" </w:instrText>
      </w:r>
      <w:r w:rsidR="001B5AA4">
        <w:rPr>
          <w:rFonts w:ascii="Georgia" w:hAnsi="Georgia" w:cs="Times"/>
          <w:sz w:val="20"/>
          <w:szCs w:val="20"/>
          <w:lang w:val="en-US"/>
        </w:rPr>
        <w:fldChar w:fldCharType="separate"/>
      </w:r>
      <w:r w:rsidR="000E358A" w:rsidRPr="001B5AA4">
        <w:rPr>
          <w:rStyle w:val="Hyperlink"/>
          <w:rFonts w:ascii="Georgia" w:hAnsi="Georgia" w:cs="Times"/>
          <w:sz w:val="20"/>
          <w:szCs w:val="20"/>
          <w:lang w:val="en-US"/>
        </w:rPr>
        <w:t xml:space="preserve">Dr. Enrico </w:t>
      </w:r>
      <w:proofErr w:type="spellStart"/>
      <w:r w:rsidR="000E358A" w:rsidRPr="001B5AA4">
        <w:rPr>
          <w:rStyle w:val="Hyperlink"/>
          <w:rFonts w:ascii="Georgia" w:hAnsi="Georgia" w:cs="Times"/>
          <w:sz w:val="20"/>
          <w:szCs w:val="20"/>
          <w:lang w:val="en-US"/>
        </w:rPr>
        <w:t>Partiti</w:t>
      </w:r>
      <w:proofErr w:type="spellEnd"/>
      <w:r w:rsidR="000E358A" w:rsidRPr="001B5AA4">
        <w:rPr>
          <w:rStyle w:val="Hyperlink"/>
          <w:rFonts w:ascii="Georgia" w:hAnsi="Georgia" w:cs="Times"/>
          <w:sz w:val="20"/>
          <w:szCs w:val="20"/>
          <w:lang w:val="en-US"/>
        </w:rPr>
        <w:t xml:space="preserve">, Asser Institute (NL) </w:t>
      </w:r>
    </w:p>
    <w:p w14:paraId="0EC43B80" w14:textId="114E9118" w:rsidR="000E358A" w:rsidRPr="001B5AA4" w:rsidRDefault="000E358A" w:rsidP="00914125">
      <w:pPr>
        <w:pStyle w:val="ListParagraph"/>
        <w:ind w:left="2852"/>
        <w:rPr>
          <w:rStyle w:val="Hyperlink"/>
          <w:rFonts w:ascii="Georgia" w:hAnsi="Georgia" w:cs="Times"/>
          <w:i/>
          <w:sz w:val="20"/>
          <w:szCs w:val="20"/>
          <w:lang w:val="en-US"/>
        </w:rPr>
      </w:pPr>
      <w:r w:rsidRPr="001B5AA4">
        <w:rPr>
          <w:rStyle w:val="Hyperlink"/>
          <w:rFonts w:ascii="Georgia" w:hAnsi="Georgia" w:cs="Times"/>
          <w:i/>
          <w:sz w:val="20"/>
          <w:szCs w:val="20"/>
          <w:lang w:val="en-US"/>
        </w:rPr>
        <w:t>EU’s Engagement with Tr</w:t>
      </w:r>
      <w:r w:rsidR="004E61A8" w:rsidRPr="001B5AA4">
        <w:rPr>
          <w:rStyle w:val="Hyperlink"/>
          <w:rFonts w:ascii="Georgia" w:hAnsi="Georgia" w:cs="Times"/>
          <w:i/>
          <w:sz w:val="20"/>
          <w:szCs w:val="20"/>
          <w:lang w:val="en-US"/>
        </w:rPr>
        <w:t xml:space="preserve">ansnational Private Regulation: </w:t>
      </w:r>
      <w:proofErr w:type="spellStart"/>
      <w:r w:rsidRPr="001B5AA4">
        <w:rPr>
          <w:rStyle w:val="Hyperlink"/>
          <w:rFonts w:ascii="Georgia" w:hAnsi="Georgia" w:cs="Times"/>
          <w:i/>
          <w:sz w:val="20"/>
          <w:szCs w:val="20"/>
          <w:lang w:val="en-US"/>
        </w:rPr>
        <w:t>Mobilising</w:t>
      </w:r>
      <w:proofErr w:type="spellEnd"/>
      <w:r w:rsidRPr="001B5AA4">
        <w:rPr>
          <w:rStyle w:val="Hyperlink"/>
          <w:rFonts w:ascii="Georgia" w:hAnsi="Georgia" w:cs="Times"/>
          <w:i/>
          <w:sz w:val="20"/>
          <w:szCs w:val="20"/>
          <w:lang w:val="en-US"/>
        </w:rPr>
        <w:t xml:space="preserve"> Voluntary Sustainability Standards</w:t>
      </w:r>
    </w:p>
    <w:p w14:paraId="192B57B9" w14:textId="1736D97C" w:rsidR="000E358A" w:rsidRPr="001B5AA4" w:rsidRDefault="001B5AA4" w:rsidP="000E358A">
      <w:pPr>
        <w:spacing w:after="0"/>
        <w:ind w:left="2852" w:firstLine="24"/>
        <w:rPr>
          <w:rStyle w:val="Hyperlink"/>
          <w:rFonts w:ascii="Georgia" w:hAnsi="Georgia" w:cs="Times"/>
          <w:sz w:val="20"/>
          <w:szCs w:val="20"/>
          <w:lang w:val="en-US"/>
        </w:rPr>
      </w:pPr>
      <w:r>
        <w:rPr>
          <w:rFonts w:ascii="Georgia" w:hAnsi="Georgia" w:cs="Times"/>
          <w:sz w:val="20"/>
          <w:szCs w:val="20"/>
          <w:lang w:val="en-US"/>
        </w:rPr>
        <w:fldChar w:fldCharType="end"/>
      </w:r>
      <w:r>
        <w:rPr>
          <w:rFonts w:ascii="Georgia" w:hAnsi="Georgia" w:cs="Times"/>
          <w:sz w:val="20"/>
          <w:szCs w:val="20"/>
          <w:lang w:val="en-US"/>
        </w:rPr>
        <w:fldChar w:fldCharType="begin"/>
      </w:r>
      <w:r>
        <w:rPr>
          <w:rFonts w:ascii="Georgia" w:hAnsi="Georgia" w:cs="Times"/>
          <w:sz w:val="20"/>
          <w:szCs w:val="20"/>
          <w:lang w:val="en-US"/>
        </w:rPr>
        <w:instrText xml:space="preserve"> HYPERLINK  \l "_Civil_Society_at" </w:instrText>
      </w:r>
      <w:r>
        <w:rPr>
          <w:rFonts w:ascii="Georgia" w:hAnsi="Georgia" w:cs="Times"/>
          <w:sz w:val="20"/>
          <w:szCs w:val="20"/>
          <w:lang w:val="en-US"/>
        </w:rPr>
        <w:fldChar w:fldCharType="separate"/>
      </w:r>
      <w:r w:rsidR="00E34D0D" w:rsidRPr="001B5AA4">
        <w:rPr>
          <w:rStyle w:val="Hyperlink"/>
          <w:rFonts w:ascii="Georgia" w:hAnsi="Georgia" w:cs="Times"/>
          <w:sz w:val="20"/>
          <w:szCs w:val="20"/>
          <w:lang w:val="en-US"/>
        </w:rPr>
        <w:t xml:space="preserve">Dr. </w:t>
      </w:r>
      <w:r w:rsidR="000E358A" w:rsidRPr="001B5AA4">
        <w:rPr>
          <w:rStyle w:val="Hyperlink"/>
          <w:rFonts w:ascii="Georgia" w:hAnsi="Georgia" w:cs="Times"/>
          <w:sz w:val="20"/>
          <w:szCs w:val="20"/>
          <w:lang w:val="en-US"/>
        </w:rPr>
        <w:t xml:space="preserve">Phillip </w:t>
      </w:r>
      <w:proofErr w:type="spellStart"/>
      <w:r w:rsidR="000E358A" w:rsidRPr="001B5AA4">
        <w:rPr>
          <w:rStyle w:val="Hyperlink"/>
          <w:rFonts w:ascii="Georgia" w:hAnsi="Georgia" w:cs="Times"/>
          <w:sz w:val="20"/>
          <w:szCs w:val="20"/>
          <w:lang w:val="en-US"/>
        </w:rPr>
        <w:t>Paiement</w:t>
      </w:r>
      <w:proofErr w:type="spellEnd"/>
      <w:r w:rsidR="000E358A" w:rsidRPr="001B5AA4">
        <w:rPr>
          <w:rStyle w:val="Hyperlink"/>
          <w:rFonts w:ascii="Georgia" w:hAnsi="Georgia" w:cs="Times"/>
          <w:sz w:val="20"/>
          <w:szCs w:val="20"/>
          <w:lang w:val="en-US"/>
        </w:rPr>
        <w:t>, University of Tilburg (NL)</w:t>
      </w:r>
    </w:p>
    <w:p w14:paraId="24E6ED53" w14:textId="0E20EF03" w:rsidR="000E358A" w:rsidRPr="001B5AA4" w:rsidRDefault="000E358A" w:rsidP="00914125">
      <w:pPr>
        <w:spacing w:after="0"/>
        <w:ind w:left="2852"/>
        <w:rPr>
          <w:rStyle w:val="Hyperlink"/>
          <w:rFonts w:ascii="Georgia" w:hAnsi="Georgia" w:cs="Times"/>
          <w:i/>
          <w:sz w:val="20"/>
          <w:szCs w:val="20"/>
          <w:lang w:val="en-US"/>
        </w:rPr>
      </w:pPr>
      <w:r w:rsidRPr="001B5AA4">
        <w:rPr>
          <w:rStyle w:val="Hyperlink"/>
          <w:rFonts w:ascii="Georgia" w:hAnsi="Georgia" w:cs="Times"/>
          <w:i/>
          <w:sz w:val="20"/>
          <w:szCs w:val="20"/>
          <w:lang w:val="en-US"/>
        </w:rPr>
        <w:t>Civil Society at the Interface of Public and Private Spheres in Transnational Sustainability Standards</w:t>
      </w:r>
    </w:p>
    <w:p w14:paraId="207DED6E" w14:textId="6691D418" w:rsidR="00914125" w:rsidRDefault="001B5AA4" w:rsidP="00914125">
      <w:pPr>
        <w:spacing w:after="0"/>
        <w:ind w:left="2852"/>
        <w:rPr>
          <w:rFonts w:ascii="Georgia" w:hAnsi="Georgia" w:cs="Times"/>
          <w:i/>
          <w:sz w:val="20"/>
          <w:szCs w:val="20"/>
          <w:lang w:val="en-US"/>
        </w:rPr>
      </w:pPr>
      <w:r>
        <w:rPr>
          <w:rFonts w:ascii="Georgia" w:hAnsi="Georgia" w:cs="Times"/>
          <w:sz w:val="20"/>
          <w:szCs w:val="20"/>
          <w:lang w:val="en-US"/>
        </w:rPr>
        <w:fldChar w:fldCharType="end"/>
      </w:r>
    </w:p>
    <w:p w14:paraId="7EB1C6AE" w14:textId="73903FE2" w:rsidR="00DD4E19" w:rsidRPr="001B5AA4" w:rsidRDefault="001B5AA4" w:rsidP="006C11F9">
      <w:pPr>
        <w:spacing w:after="0"/>
        <w:ind w:left="2852" w:firstLine="24"/>
        <w:rPr>
          <w:rStyle w:val="Hyperlink"/>
          <w:rFonts w:ascii="Georgia" w:hAnsi="Georgia" w:cs="Times"/>
          <w:sz w:val="20"/>
          <w:szCs w:val="20"/>
          <w:lang w:val="en-US"/>
        </w:rPr>
      </w:pPr>
      <w:r>
        <w:rPr>
          <w:rFonts w:ascii="Georgia" w:hAnsi="Georgia" w:cs="Times"/>
          <w:sz w:val="20"/>
          <w:szCs w:val="20"/>
          <w:lang w:val="en-US"/>
        </w:rPr>
        <w:fldChar w:fldCharType="begin"/>
      </w:r>
      <w:r>
        <w:rPr>
          <w:rFonts w:ascii="Georgia" w:hAnsi="Georgia" w:cs="Times"/>
          <w:sz w:val="20"/>
          <w:szCs w:val="20"/>
          <w:lang w:val="en-US"/>
        </w:rPr>
        <w:instrText xml:space="preserve"> HYPERLINK  \l "_Consolidating_Regulatory_Authority" </w:instrText>
      </w:r>
      <w:r>
        <w:rPr>
          <w:rFonts w:ascii="Georgia" w:hAnsi="Georgia" w:cs="Times"/>
          <w:sz w:val="20"/>
          <w:szCs w:val="20"/>
          <w:lang w:val="en-US"/>
        </w:rPr>
        <w:fldChar w:fldCharType="separate"/>
      </w:r>
      <w:r w:rsidR="004E61A8" w:rsidRPr="001B5AA4">
        <w:rPr>
          <w:rStyle w:val="Hyperlink"/>
          <w:rFonts w:ascii="Georgia" w:hAnsi="Georgia" w:cs="Times"/>
          <w:sz w:val="20"/>
          <w:szCs w:val="20"/>
          <w:lang w:val="en-US"/>
        </w:rPr>
        <w:t xml:space="preserve">Dr. Rebecca Schmidt, </w:t>
      </w:r>
      <w:r w:rsidR="00DD4E19" w:rsidRPr="001B5AA4">
        <w:rPr>
          <w:rStyle w:val="Hyperlink"/>
          <w:rFonts w:ascii="Georgia" w:hAnsi="Georgia" w:cs="Times"/>
          <w:sz w:val="20"/>
          <w:szCs w:val="20"/>
          <w:lang w:val="en-US"/>
        </w:rPr>
        <w:t>University College Dublin (IE)</w:t>
      </w:r>
    </w:p>
    <w:p w14:paraId="7BA9707E" w14:textId="262AE538" w:rsidR="000B5D6E" w:rsidRPr="001A554F" w:rsidRDefault="00DD4E19" w:rsidP="001A554F">
      <w:pPr>
        <w:spacing w:after="0"/>
        <w:ind w:left="2852" w:firstLine="24"/>
        <w:rPr>
          <w:rFonts w:ascii="Georgia" w:hAnsi="Georgia"/>
          <w:sz w:val="20"/>
          <w:szCs w:val="20"/>
          <w:lang w:val="en-US"/>
        </w:rPr>
      </w:pPr>
      <w:r w:rsidRPr="001B5AA4">
        <w:rPr>
          <w:rStyle w:val="Hyperlink"/>
          <w:rFonts w:ascii="Georgia" w:hAnsi="Georgia" w:cs="Times"/>
          <w:bCs/>
          <w:i/>
          <w:sz w:val="20"/>
          <w:szCs w:val="20"/>
          <w:lang w:val="en-AU"/>
        </w:rPr>
        <w:t xml:space="preserve">Consolidating Regulatory Authority in a Fragmented Context: Cooperation in the ISO 26000 Standard Setting Process </w:t>
      </w:r>
      <w:r w:rsidR="000B5D6E" w:rsidRPr="001B5AA4">
        <w:rPr>
          <w:rStyle w:val="Hyperlink"/>
          <w:rFonts w:ascii="Georgia" w:hAnsi="Georgia"/>
          <w:sz w:val="20"/>
          <w:szCs w:val="20"/>
        </w:rPr>
        <w:tab/>
      </w:r>
      <w:r w:rsidR="001B5AA4">
        <w:rPr>
          <w:rFonts w:ascii="Georgia" w:hAnsi="Georgia" w:cs="Times"/>
          <w:sz w:val="20"/>
          <w:szCs w:val="20"/>
          <w:lang w:val="en-US"/>
        </w:rPr>
        <w:fldChar w:fldCharType="end"/>
      </w:r>
      <w:r w:rsidR="000B5D6E" w:rsidRPr="001A554F">
        <w:rPr>
          <w:rFonts w:ascii="Georgia" w:hAnsi="Georgia"/>
          <w:sz w:val="20"/>
          <w:szCs w:val="20"/>
        </w:rPr>
        <w:tab/>
      </w:r>
      <w:r w:rsidR="000B5D6E" w:rsidRPr="001A554F">
        <w:rPr>
          <w:rFonts w:ascii="Georgia" w:hAnsi="Georgia"/>
          <w:sz w:val="20"/>
          <w:szCs w:val="20"/>
        </w:rPr>
        <w:tab/>
      </w:r>
      <w:r w:rsidR="000B5D6E" w:rsidRPr="001A554F">
        <w:rPr>
          <w:rFonts w:ascii="Georgia" w:hAnsi="Georgia"/>
          <w:sz w:val="20"/>
          <w:szCs w:val="20"/>
        </w:rPr>
        <w:br/>
      </w:r>
    </w:p>
    <w:p w14:paraId="2E4D9739" w14:textId="524322E5" w:rsidR="000B5D6E" w:rsidRPr="000B5D6E" w:rsidRDefault="00024955" w:rsidP="000B5D6E">
      <w:pPr>
        <w:pStyle w:val="ListParagraph"/>
        <w:numPr>
          <w:ilvl w:val="0"/>
          <w:numId w:val="6"/>
        </w:numPr>
        <w:rPr>
          <w:rFonts w:ascii="Georgia" w:hAnsi="Georgia"/>
          <w:sz w:val="20"/>
          <w:szCs w:val="20"/>
          <w:lang w:val="en-US"/>
        </w:rPr>
      </w:pPr>
      <w:r w:rsidRPr="00602EBB">
        <w:rPr>
          <w:rFonts w:ascii="Georgia" w:hAnsi="Georgia"/>
          <w:b/>
          <w:sz w:val="20"/>
          <w:szCs w:val="20"/>
          <w:lang w:val="en-US"/>
        </w:rPr>
        <w:t xml:space="preserve">Third </w:t>
      </w:r>
      <w:r w:rsidR="00602EBB">
        <w:rPr>
          <w:rFonts w:ascii="Georgia" w:hAnsi="Georgia"/>
          <w:b/>
          <w:sz w:val="20"/>
          <w:szCs w:val="20"/>
          <w:lang w:val="en-US"/>
        </w:rPr>
        <w:t>P</w:t>
      </w:r>
      <w:r w:rsidR="00602EBB" w:rsidRPr="00602EBB">
        <w:rPr>
          <w:rFonts w:ascii="Georgia" w:hAnsi="Georgia"/>
          <w:b/>
          <w:sz w:val="20"/>
          <w:szCs w:val="20"/>
          <w:lang w:val="en-US"/>
        </w:rPr>
        <w:t>lenary Session: C</w:t>
      </w:r>
      <w:r w:rsidR="000B5D6E" w:rsidRPr="00602EBB">
        <w:rPr>
          <w:rFonts w:ascii="Georgia" w:hAnsi="Georgia"/>
          <w:b/>
          <w:sz w:val="20"/>
          <w:szCs w:val="20"/>
          <w:lang w:val="en-US"/>
        </w:rPr>
        <w:t>oncluding remarks</w:t>
      </w:r>
      <w:r w:rsidR="000B5D6E">
        <w:rPr>
          <w:rFonts w:ascii="Georgia" w:hAnsi="Georgia"/>
          <w:sz w:val="20"/>
          <w:szCs w:val="20"/>
          <w:lang w:val="en-US"/>
        </w:rPr>
        <w:t xml:space="preserve"> </w:t>
      </w:r>
      <w:r w:rsidR="00602EBB">
        <w:rPr>
          <w:rFonts w:ascii="Georgia" w:hAnsi="Georgia"/>
          <w:sz w:val="20"/>
          <w:szCs w:val="20"/>
          <w:lang w:val="en-US"/>
        </w:rPr>
        <w:tab/>
      </w:r>
      <w:r w:rsidR="000B5D6E">
        <w:rPr>
          <w:rFonts w:ascii="Georgia" w:hAnsi="Georgia"/>
          <w:sz w:val="20"/>
          <w:szCs w:val="20"/>
          <w:lang w:val="en-US"/>
        </w:rPr>
        <w:tab/>
      </w:r>
      <w:r w:rsidR="000B5D6E">
        <w:rPr>
          <w:rFonts w:ascii="Georgia" w:hAnsi="Georgia"/>
          <w:sz w:val="20"/>
          <w:szCs w:val="20"/>
          <w:lang w:val="en-US"/>
        </w:rPr>
        <w:tab/>
      </w:r>
      <w:r w:rsidR="000B5D6E" w:rsidRPr="000B5D6E">
        <w:rPr>
          <w:rFonts w:ascii="Georgia" w:hAnsi="Georgia"/>
          <w:sz w:val="20"/>
          <w:szCs w:val="20"/>
          <w:lang w:val="en-US"/>
        </w:rPr>
        <w:t>17:00 – 17:45</w:t>
      </w:r>
    </w:p>
    <w:p w14:paraId="623FC01D" w14:textId="6394583E" w:rsidR="009764AF" w:rsidRPr="000B5D6E" w:rsidRDefault="009764AF" w:rsidP="001A554F">
      <w:pPr>
        <w:ind w:left="1440"/>
        <w:rPr>
          <w:rFonts w:ascii="Georgia" w:hAnsi="Georgia"/>
          <w:sz w:val="20"/>
          <w:szCs w:val="20"/>
          <w:lang w:val="en-US"/>
        </w:rPr>
      </w:pPr>
      <w:r>
        <w:rPr>
          <w:rFonts w:ascii="Georgia" w:hAnsi="Georgia"/>
          <w:sz w:val="20"/>
          <w:szCs w:val="20"/>
          <w:lang w:val="en-US"/>
        </w:rPr>
        <w:t>Speaker</w:t>
      </w:r>
      <w:r>
        <w:rPr>
          <w:rFonts w:ascii="Georgia" w:hAnsi="Georgia"/>
          <w:sz w:val="20"/>
          <w:szCs w:val="20"/>
          <w:lang w:val="en-US"/>
        </w:rPr>
        <w:tab/>
      </w:r>
      <w:r>
        <w:rPr>
          <w:rFonts w:ascii="Georgia" w:hAnsi="Georgia"/>
          <w:sz w:val="20"/>
          <w:szCs w:val="20"/>
          <w:lang w:val="en-US"/>
        </w:rPr>
        <w:tab/>
        <w:t xml:space="preserve">Prof. Dr. Laurence </w:t>
      </w:r>
      <w:proofErr w:type="spellStart"/>
      <w:r>
        <w:rPr>
          <w:rFonts w:ascii="Georgia" w:hAnsi="Georgia"/>
          <w:sz w:val="20"/>
          <w:szCs w:val="20"/>
          <w:lang w:val="en-US"/>
        </w:rPr>
        <w:t>Gormley</w:t>
      </w:r>
      <w:proofErr w:type="spellEnd"/>
      <w:r>
        <w:rPr>
          <w:rFonts w:ascii="Georgia" w:hAnsi="Georgia"/>
          <w:sz w:val="20"/>
          <w:szCs w:val="20"/>
          <w:lang w:val="en-US"/>
        </w:rPr>
        <w:t>, University of Groningen (NL)</w:t>
      </w:r>
    </w:p>
    <w:p w14:paraId="007903B1" w14:textId="18EE96E3" w:rsidR="00F47B00" w:rsidRDefault="000B5D6E" w:rsidP="000B5D6E">
      <w:pPr>
        <w:pStyle w:val="ListParagraph"/>
        <w:numPr>
          <w:ilvl w:val="0"/>
          <w:numId w:val="6"/>
        </w:numPr>
        <w:rPr>
          <w:rFonts w:ascii="Georgia" w:hAnsi="Georgia"/>
          <w:sz w:val="20"/>
          <w:szCs w:val="20"/>
        </w:rPr>
      </w:pPr>
      <w:r w:rsidRPr="000B5D6E">
        <w:rPr>
          <w:rFonts w:ascii="Georgia" w:hAnsi="Georgia"/>
          <w:sz w:val="20"/>
          <w:szCs w:val="20"/>
        </w:rPr>
        <w:t>Drinks</w:t>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r>
      <w:r w:rsidRPr="000B5D6E">
        <w:rPr>
          <w:rFonts w:ascii="Georgia" w:hAnsi="Georgia"/>
          <w:sz w:val="20"/>
          <w:szCs w:val="20"/>
        </w:rPr>
        <w:tab/>
        <w:t>17:45 – 18:30</w:t>
      </w:r>
      <w:r w:rsidRPr="000B5D6E">
        <w:rPr>
          <w:rFonts w:ascii="Georgia" w:hAnsi="Georgia"/>
          <w:sz w:val="20"/>
          <w:szCs w:val="20"/>
        </w:rPr>
        <w:br/>
      </w:r>
    </w:p>
    <w:p w14:paraId="2206B5D5" w14:textId="77777777" w:rsidR="001B5AA4" w:rsidRDefault="001B5AA4" w:rsidP="001B5AA4">
      <w:pPr>
        <w:rPr>
          <w:rFonts w:ascii="Georgia" w:hAnsi="Georgia"/>
          <w:sz w:val="20"/>
          <w:szCs w:val="20"/>
        </w:rPr>
      </w:pPr>
    </w:p>
    <w:p w14:paraId="310E303B" w14:textId="77777777" w:rsidR="001B5AA4" w:rsidRDefault="001B5AA4" w:rsidP="001B5AA4">
      <w:pPr>
        <w:rPr>
          <w:rFonts w:ascii="Georgia" w:hAnsi="Georgia"/>
          <w:sz w:val="20"/>
          <w:szCs w:val="20"/>
        </w:rPr>
      </w:pPr>
    </w:p>
    <w:p w14:paraId="085D0FF8" w14:textId="77777777" w:rsidR="001B5AA4" w:rsidRDefault="001B5AA4" w:rsidP="001B5AA4">
      <w:pPr>
        <w:rPr>
          <w:rFonts w:ascii="Georgia" w:hAnsi="Georgia"/>
          <w:sz w:val="20"/>
          <w:szCs w:val="20"/>
        </w:rPr>
      </w:pPr>
    </w:p>
    <w:p w14:paraId="65589F1E" w14:textId="77777777" w:rsidR="00352FA8" w:rsidRPr="00352FA8" w:rsidRDefault="001B5AA4" w:rsidP="00352FA8">
      <w:pPr>
        <w:pStyle w:val="Heading1"/>
        <w:rPr>
          <w:rFonts w:ascii="Georgia" w:hAnsi="Georgia"/>
          <w:b/>
          <w:color w:val="000000" w:themeColor="text1"/>
        </w:rPr>
      </w:pPr>
      <w:bookmarkStart w:id="1" w:name="_Privatizing_the_Dutch"/>
      <w:bookmarkStart w:id="2" w:name="_Tort_liability_of"/>
      <w:bookmarkStart w:id="3" w:name="_Challenges_for_Responsible"/>
      <w:bookmarkEnd w:id="1"/>
      <w:bookmarkEnd w:id="2"/>
      <w:bookmarkEnd w:id="3"/>
      <w:r>
        <w:rPr>
          <w:rFonts w:eastAsia="Calibri" w:cs="Times New Roman"/>
          <w:color w:val="auto"/>
        </w:rPr>
        <w:lastRenderedPageBreak/>
        <w:br/>
      </w:r>
      <w:r w:rsidR="00352FA8" w:rsidRPr="00352FA8">
        <w:rPr>
          <w:rFonts w:ascii="Georgia" w:hAnsi="Georgia"/>
          <w:b/>
          <w:color w:val="000000" w:themeColor="text1"/>
        </w:rPr>
        <w:t>Challenges for Responsible Certification in Institutional Context: Competition Law Enforcement in Markets with Certification</w:t>
      </w:r>
    </w:p>
    <w:p w14:paraId="13DD22EF" w14:textId="77777777" w:rsidR="00352FA8" w:rsidRPr="00352FA8" w:rsidRDefault="00352FA8" w:rsidP="00352FA8">
      <w:pPr>
        <w:spacing w:after="0"/>
        <w:contextualSpacing/>
        <w:rPr>
          <w:rFonts w:ascii="Georgia" w:hAnsi="Georgia"/>
          <w:sz w:val="20"/>
          <w:szCs w:val="20"/>
        </w:rPr>
      </w:pPr>
    </w:p>
    <w:p w14:paraId="2591E6EB" w14:textId="77777777" w:rsidR="00352FA8" w:rsidRPr="00352FA8" w:rsidRDefault="00352FA8" w:rsidP="00352FA8">
      <w:pPr>
        <w:spacing w:after="0"/>
        <w:contextualSpacing/>
        <w:rPr>
          <w:rFonts w:ascii="Georgia" w:hAnsi="Georgia"/>
          <w:i/>
          <w:sz w:val="20"/>
          <w:szCs w:val="20"/>
        </w:rPr>
      </w:pPr>
      <w:proofErr w:type="spellStart"/>
      <w:r w:rsidRPr="00352FA8">
        <w:rPr>
          <w:rFonts w:ascii="Georgia" w:hAnsi="Georgia"/>
          <w:i/>
          <w:sz w:val="20"/>
          <w:szCs w:val="20"/>
        </w:rPr>
        <w:t>Dr.</w:t>
      </w:r>
      <w:proofErr w:type="spellEnd"/>
      <w:r w:rsidRPr="00352FA8">
        <w:rPr>
          <w:rFonts w:ascii="Georgia" w:hAnsi="Georgia"/>
          <w:i/>
          <w:sz w:val="20"/>
          <w:szCs w:val="20"/>
        </w:rPr>
        <w:t xml:space="preserve"> Victoria </w:t>
      </w:r>
      <w:proofErr w:type="spellStart"/>
      <w:r w:rsidRPr="00352FA8">
        <w:rPr>
          <w:rFonts w:ascii="Georgia" w:hAnsi="Georgia"/>
          <w:i/>
          <w:sz w:val="20"/>
          <w:szCs w:val="20"/>
        </w:rPr>
        <w:t>Daskalova</w:t>
      </w:r>
      <w:proofErr w:type="spellEnd"/>
      <w:r w:rsidRPr="00352FA8">
        <w:rPr>
          <w:rFonts w:ascii="Georgia" w:hAnsi="Georgia"/>
          <w:i/>
          <w:sz w:val="20"/>
          <w:szCs w:val="20"/>
        </w:rPr>
        <w:t xml:space="preserve"> </w:t>
      </w:r>
    </w:p>
    <w:p w14:paraId="695492C5" w14:textId="77777777" w:rsidR="00352FA8" w:rsidRPr="00352FA8" w:rsidRDefault="00352FA8" w:rsidP="00352FA8">
      <w:pPr>
        <w:spacing w:after="0"/>
        <w:contextualSpacing/>
        <w:rPr>
          <w:rFonts w:ascii="Georgia" w:hAnsi="Georgia"/>
          <w:i/>
          <w:sz w:val="20"/>
          <w:szCs w:val="20"/>
        </w:rPr>
      </w:pPr>
      <w:r w:rsidRPr="00352FA8">
        <w:rPr>
          <w:rFonts w:ascii="Georgia" w:hAnsi="Georgia"/>
          <w:i/>
          <w:sz w:val="20"/>
          <w:szCs w:val="20"/>
        </w:rPr>
        <w:t xml:space="preserve">University of </w:t>
      </w:r>
      <w:proofErr w:type="spellStart"/>
      <w:r w:rsidRPr="00352FA8">
        <w:rPr>
          <w:rFonts w:ascii="Georgia" w:hAnsi="Georgia"/>
          <w:i/>
          <w:sz w:val="20"/>
          <w:szCs w:val="20"/>
        </w:rPr>
        <w:t>Twente</w:t>
      </w:r>
      <w:proofErr w:type="spellEnd"/>
    </w:p>
    <w:p w14:paraId="6C8F81C1" w14:textId="77777777" w:rsidR="00352FA8" w:rsidRPr="00352FA8" w:rsidRDefault="00352FA8" w:rsidP="00352FA8">
      <w:pPr>
        <w:spacing w:after="0"/>
        <w:contextualSpacing/>
        <w:rPr>
          <w:rFonts w:ascii="Georgia" w:hAnsi="Georgia"/>
          <w:i/>
          <w:sz w:val="20"/>
          <w:szCs w:val="20"/>
        </w:rPr>
      </w:pPr>
    </w:p>
    <w:p w14:paraId="5871C26C" w14:textId="77777777" w:rsidR="00352FA8" w:rsidRPr="00352FA8" w:rsidRDefault="00352FA8" w:rsidP="00352FA8">
      <w:pPr>
        <w:spacing w:after="0"/>
        <w:contextualSpacing/>
        <w:rPr>
          <w:rFonts w:ascii="Georgia" w:hAnsi="Georgia"/>
          <w:b/>
          <w:sz w:val="20"/>
          <w:szCs w:val="20"/>
        </w:rPr>
      </w:pPr>
      <w:r w:rsidRPr="00352FA8">
        <w:rPr>
          <w:rFonts w:ascii="Georgia" w:hAnsi="Georgia"/>
          <w:sz w:val="20"/>
          <w:szCs w:val="20"/>
        </w:rPr>
        <w:t xml:space="preserve">This contribution is about a legal governance perspective on certification, focussing on the legal positioning and fit of certification within particular institutional contexts. In the context of a competitive market, the focus is in particular on preserving the opportunities for market access and limiting the negative externalities. Competition law doctrines are particularly helpful in outlining the dangers of a laissez-faire approach to certification, and competition law enforcement can be helpful in preventing the damage from collusive or abusive behaviour occurring within SCAN bodies. However, there is a limit to what competition law can do to achieve the goal of responsible use of certification in the context of a competitive/unregulated market. A reliance on the competition rules alone does not eliminate all the market failures and externalities that unregulated SCAN can bring about. There is consequently an increasing interest in public enforcement and additional rules – especially related to the governance of SCAN bodies – to complement enforcement of the competition law provisions. The presentation is based on </w:t>
      </w:r>
      <w:proofErr w:type="spellStart"/>
      <w:r w:rsidRPr="00352FA8">
        <w:rPr>
          <w:rFonts w:ascii="Georgia" w:hAnsi="Georgia"/>
          <w:sz w:val="20"/>
          <w:szCs w:val="20"/>
        </w:rPr>
        <w:t>V.</w:t>
      </w:r>
      <w:proofErr w:type="gramStart"/>
      <w:r w:rsidRPr="00352FA8">
        <w:rPr>
          <w:rFonts w:ascii="Georgia" w:hAnsi="Georgia"/>
          <w:sz w:val="20"/>
          <w:szCs w:val="20"/>
        </w:rPr>
        <w:t>I.Daskalova</w:t>
      </w:r>
      <w:proofErr w:type="spellEnd"/>
      <w:proofErr w:type="gramEnd"/>
      <w:r w:rsidRPr="00352FA8">
        <w:rPr>
          <w:rFonts w:ascii="Georgia" w:hAnsi="Georgia"/>
          <w:sz w:val="20"/>
          <w:szCs w:val="20"/>
        </w:rPr>
        <w:t xml:space="preserve"> and </w:t>
      </w:r>
      <w:proofErr w:type="spellStart"/>
      <w:r w:rsidRPr="00352FA8">
        <w:rPr>
          <w:rFonts w:ascii="Georgia" w:hAnsi="Georgia"/>
          <w:sz w:val="20"/>
          <w:szCs w:val="20"/>
        </w:rPr>
        <w:t>M.A.Heldeweg</w:t>
      </w:r>
      <w:proofErr w:type="spellEnd"/>
      <w:r w:rsidRPr="00352FA8">
        <w:rPr>
          <w:rFonts w:ascii="Georgia" w:hAnsi="Georgia"/>
          <w:sz w:val="20"/>
          <w:szCs w:val="20"/>
        </w:rPr>
        <w:t xml:space="preserve">, ‘Challenges for Responsible Certification in Institutional Context: Competition Law Enforcement in Markets with Certification’ forthcoming in P. </w:t>
      </w:r>
      <w:proofErr w:type="spellStart"/>
      <w:r w:rsidRPr="00352FA8">
        <w:rPr>
          <w:rFonts w:ascii="Georgia" w:hAnsi="Georgia"/>
          <w:sz w:val="20"/>
          <w:szCs w:val="20"/>
        </w:rPr>
        <w:t>Rott</w:t>
      </w:r>
      <w:proofErr w:type="spellEnd"/>
      <w:r w:rsidRPr="00352FA8">
        <w:rPr>
          <w:rFonts w:ascii="Georgia" w:hAnsi="Georgia"/>
          <w:sz w:val="20"/>
          <w:szCs w:val="20"/>
        </w:rPr>
        <w:t xml:space="preserve"> (</w:t>
      </w:r>
      <w:proofErr w:type="spellStart"/>
      <w:r w:rsidRPr="00352FA8">
        <w:rPr>
          <w:rFonts w:ascii="Georgia" w:hAnsi="Georgia"/>
          <w:sz w:val="20"/>
          <w:szCs w:val="20"/>
        </w:rPr>
        <w:t>ed</w:t>
      </w:r>
      <w:proofErr w:type="spellEnd"/>
      <w:r w:rsidRPr="00352FA8">
        <w:rPr>
          <w:rFonts w:ascii="Georgia" w:hAnsi="Georgia"/>
          <w:sz w:val="20"/>
          <w:szCs w:val="20"/>
        </w:rPr>
        <w:t xml:space="preserve">), </w:t>
      </w:r>
      <w:r w:rsidRPr="00352FA8">
        <w:rPr>
          <w:rFonts w:ascii="Georgia" w:hAnsi="Georgia"/>
          <w:i/>
          <w:sz w:val="20"/>
          <w:szCs w:val="20"/>
        </w:rPr>
        <w:t>Certification – Trust, Accountability, Liability?</w:t>
      </w:r>
      <w:r w:rsidRPr="00352FA8">
        <w:rPr>
          <w:rFonts w:ascii="Georgia" w:hAnsi="Georgia"/>
          <w:sz w:val="20"/>
          <w:szCs w:val="20"/>
        </w:rPr>
        <w:t xml:space="preserve"> (Springer 2018).</w:t>
      </w:r>
    </w:p>
    <w:p w14:paraId="1F3C8613" w14:textId="77777777" w:rsidR="00352FA8" w:rsidRPr="000A6987" w:rsidRDefault="00352FA8" w:rsidP="00352FA8"/>
    <w:p w14:paraId="46A03BDD" w14:textId="77777777" w:rsidR="00352FA8" w:rsidRDefault="00352FA8" w:rsidP="001B5AA4">
      <w:pPr>
        <w:pStyle w:val="Heading1"/>
        <w:rPr>
          <w:rFonts w:ascii="Georgia" w:hAnsi="Georgia"/>
          <w:b/>
          <w:color w:val="000000" w:themeColor="text1"/>
        </w:rPr>
      </w:pPr>
    </w:p>
    <w:p w14:paraId="14CF0752" w14:textId="77777777" w:rsidR="00352FA8" w:rsidRDefault="00352FA8" w:rsidP="001B5AA4">
      <w:pPr>
        <w:pStyle w:val="Heading1"/>
        <w:rPr>
          <w:rFonts w:ascii="Georgia" w:hAnsi="Georgia"/>
          <w:b/>
          <w:color w:val="000000" w:themeColor="text1"/>
        </w:rPr>
      </w:pPr>
    </w:p>
    <w:p w14:paraId="367C7CEA" w14:textId="77777777" w:rsidR="00352FA8" w:rsidRDefault="00352FA8">
      <w:pPr>
        <w:spacing w:after="0" w:line="240" w:lineRule="auto"/>
        <w:rPr>
          <w:rFonts w:ascii="Georgia" w:eastAsiaTheme="majorEastAsia" w:hAnsi="Georgia" w:cstheme="majorBidi"/>
          <w:b/>
          <w:color w:val="000000" w:themeColor="text1"/>
          <w:sz w:val="32"/>
          <w:szCs w:val="32"/>
        </w:rPr>
      </w:pPr>
      <w:r>
        <w:rPr>
          <w:rFonts w:ascii="Georgia" w:hAnsi="Georgia"/>
          <w:b/>
          <w:color w:val="000000" w:themeColor="text1"/>
        </w:rPr>
        <w:br w:type="page"/>
      </w:r>
    </w:p>
    <w:p w14:paraId="60D0FF9D" w14:textId="77777777" w:rsidR="00352FA8" w:rsidRDefault="00352FA8" w:rsidP="001B5AA4">
      <w:pPr>
        <w:pStyle w:val="Heading1"/>
        <w:rPr>
          <w:rFonts w:ascii="Georgia" w:hAnsi="Georgia"/>
          <w:b/>
          <w:color w:val="000000" w:themeColor="text1"/>
        </w:rPr>
      </w:pPr>
    </w:p>
    <w:p w14:paraId="1FF50A1D" w14:textId="29582B29" w:rsidR="001B5AA4" w:rsidRPr="001B5AA4" w:rsidRDefault="001B5AA4" w:rsidP="001B5AA4">
      <w:pPr>
        <w:pStyle w:val="Heading1"/>
        <w:rPr>
          <w:rFonts w:ascii="Georgia" w:hAnsi="Georgia"/>
          <w:b/>
          <w:color w:val="000000" w:themeColor="text1"/>
        </w:rPr>
      </w:pPr>
      <w:r w:rsidRPr="001B5AA4">
        <w:rPr>
          <w:rFonts w:ascii="Georgia" w:hAnsi="Georgia"/>
          <w:b/>
          <w:color w:val="000000" w:themeColor="text1"/>
        </w:rPr>
        <w:t xml:space="preserve">Tort liability of standards-development organizations </w:t>
      </w:r>
    </w:p>
    <w:p w14:paraId="70150082" w14:textId="7B668634" w:rsidR="001B5AA4" w:rsidRPr="00B04F89" w:rsidRDefault="001B5AA4" w:rsidP="001B5AA4">
      <w:pPr>
        <w:rPr>
          <w:rFonts w:ascii="Georgia" w:hAnsi="Georgia"/>
          <w:i/>
          <w:sz w:val="20"/>
          <w:szCs w:val="20"/>
        </w:rPr>
      </w:pPr>
      <w:r w:rsidRPr="00352FA8">
        <w:rPr>
          <w:rFonts w:ascii="Georgia" w:hAnsi="Georgia"/>
          <w:sz w:val="20"/>
          <w:szCs w:val="20"/>
        </w:rPr>
        <w:br/>
      </w:r>
      <w:proofErr w:type="spellStart"/>
      <w:r w:rsidRPr="00B04F89">
        <w:rPr>
          <w:rFonts w:ascii="Georgia" w:hAnsi="Georgia"/>
          <w:i/>
          <w:sz w:val="20"/>
          <w:szCs w:val="20"/>
        </w:rPr>
        <w:t>Dr.</w:t>
      </w:r>
      <w:proofErr w:type="spellEnd"/>
      <w:r w:rsidRPr="00B04F89">
        <w:rPr>
          <w:rFonts w:ascii="Georgia" w:hAnsi="Georgia"/>
          <w:i/>
          <w:sz w:val="20"/>
          <w:szCs w:val="20"/>
        </w:rPr>
        <w:t xml:space="preserve"> Paul </w:t>
      </w:r>
      <w:proofErr w:type="spellStart"/>
      <w:r w:rsidRPr="00B04F89">
        <w:rPr>
          <w:rFonts w:ascii="Georgia" w:hAnsi="Georgia"/>
          <w:i/>
          <w:sz w:val="20"/>
          <w:szCs w:val="20"/>
        </w:rPr>
        <w:t>Verbruggen</w:t>
      </w:r>
      <w:proofErr w:type="spellEnd"/>
      <w:r w:rsidRPr="00B04F89">
        <w:rPr>
          <w:rFonts w:ascii="Georgia" w:hAnsi="Georgia"/>
          <w:i/>
          <w:sz w:val="20"/>
          <w:szCs w:val="20"/>
        </w:rPr>
        <w:t>, Tilburg Law School</w:t>
      </w:r>
    </w:p>
    <w:p w14:paraId="70C15C08" w14:textId="77777777" w:rsidR="001B5AA4" w:rsidRPr="001B5AA4" w:rsidRDefault="001B5AA4" w:rsidP="001B5AA4">
      <w:pPr>
        <w:rPr>
          <w:rFonts w:ascii="Georgia" w:hAnsi="Georgia"/>
          <w:b/>
          <w:sz w:val="20"/>
          <w:szCs w:val="20"/>
        </w:rPr>
      </w:pPr>
      <w:r w:rsidRPr="001B5AA4">
        <w:rPr>
          <w:rFonts w:ascii="Georgia" w:hAnsi="Georgia"/>
          <w:b/>
          <w:sz w:val="20"/>
          <w:szCs w:val="20"/>
        </w:rPr>
        <w:t>Abstract</w:t>
      </w:r>
    </w:p>
    <w:p w14:paraId="44F492D2" w14:textId="77777777" w:rsidR="001B5AA4" w:rsidRPr="001B5AA4" w:rsidRDefault="001B5AA4" w:rsidP="001B5AA4">
      <w:pPr>
        <w:rPr>
          <w:rFonts w:ascii="Georgia" w:hAnsi="Georgia"/>
          <w:sz w:val="20"/>
          <w:szCs w:val="20"/>
        </w:rPr>
      </w:pPr>
      <w:r w:rsidRPr="001B5AA4">
        <w:rPr>
          <w:rFonts w:ascii="Georgia" w:hAnsi="Georgia"/>
          <w:sz w:val="20"/>
          <w:szCs w:val="20"/>
        </w:rPr>
        <w:t>Standardization is typically cast in technocratic language. Beneath the technical veneer, however, there is politics and policy making (</w:t>
      </w:r>
      <w:proofErr w:type="spellStart"/>
      <w:r w:rsidRPr="001B5AA4">
        <w:rPr>
          <w:rFonts w:ascii="Georgia" w:hAnsi="Georgia"/>
          <w:sz w:val="20"/>
          <w:szCs w:val="20"/>
        </w:rPr>
        <w:t>Büthe</w:t>
      </w:r>
      <w:proofErr w:type="spellEnd"/>
      <w:r w:rsidRPr="001B5AA4">
        <w:rPr>
          <w:rFonts w:ascii="Georgia" w:hAnsi="Georgia"/>
          <w:sz w:val="20"/>
          <w:szCs w:val="20"/>
        </w:rPr>
        <w:t xml:space="preserve"> &amp; </w:t>
      </w:r>
      <w:proofErr w:type="spellStart"/>
      <w:r w:rsidRPr="001B5AA4">
        <w:rPr>
          <w:rFonts w:ascii="Georgia" w:hAnsi="Georgia"/>
          <w:sz w:val="20"/>
          <w:szCs w:val="20"/>
        </w:rPr>
        <w:t>Mattle</w:t>
      </w:r>
      <w:proofErr w:type="spellEnd"/>
      <w:r w:rsidRPr="001B5AA4">
        <w:rPr>
          <w:rFonts w:ascii="Georgia" w:hAnsi="Georgia"/>
          <w:sz w:val="20"/>
          <w:szCs w:val="20"/>
        </w:rPr>
        <w:t xml:space="preserve"> 2011). While the development of new technical standards brings about opportunities for innovation and market access for some firms, for others it entails significant switching costs. With so much at stake, there are strong incentives to influence standards development. Private interests may trump public interests, even to the extent that “bad” standards are set. Parties relying on those standards for economic transactions (both businesses and consumers) may as a result suffer harm and, inevitably, the question of tort liability for standards development arises.</w:t>
      </w:r>
    </w:p>
    <w:p w14:paraId="30282FA9" w14:textId="1B5EA06C" w:rsidR="001B5AA4" w:rsidRPr="001B5AA4" w:rsidRDefault="001B5AA4" w:rsidP="001B5AA4">
      <w:pPr>
        <w:rPr>
          <w:rFonts w:ascii="Georgia" w:hAnsi="Georgia"/>
          <w:sz w:val="20"/>
          <w:szCs w:val="20"/>
        </w:rPr>
      </w:pPr>
      <w:r w:rsidRPr="001B5AA4">
        <w:rPr>
          <w:rFonts w:ascii="Georgia" w:hAnsi="Georgia"/>
          <w:sz w:val="20"/>
          <w:szCs w:val="20"/>
        </w:rPr>
        <w:t xml:space="preserve">This contribution addresses three basic and interrelated questions regarding the liability of standards-development organizations (SDOs). First, what theories of tort law govern the liability for standards development? In answering this question, the chapter will survey case law on SDO liability in Europe and the US, and assess what standards of liability apply and what standard of care is required. As noted, standards development involves politics and implies the making of policy-bound trade-offs. This raises a second question, namely that of whether and how courts take this policy dimension into account when considering the liability of SDOs. Finally, it will be </w:t>
      </w:r>
      <w:proofErr w:type="gramStart"/>
      <w:r w:rsidRPr="001B5AA4">
        <w:rPr>
          <w:rFonts w:ascii="Georgia" w:hAnsi="Georgia"/>
          <w:sz w:val="20"/>
          <w:szCs w:val="20"/>
        </w:rPr>
        <w:t>assesses</w:t>
      </w:r>
      <w:proofErr w:type="gramEnd"/>
      <w:r w:rsidRPr="001B5AA4">
        <w:rPr>
          <w:rFonts w:ascii="Georgia" w:hAnsi="Georgia"/>
          <w:sz w:val="20"/>
          <w:szCs w:val="20"/>
        </w:rPr>
        <w:t xml:space="preserve"> what is known about the potential of tort law to regulate SDOs and influence the policy choices they make while developing standards.</w:t>
      </w:r>
    </w:p>
    <w:p w14:paraId="10B93FF0" w14:textId="77777777" w:rsidR="001B5AA4" w:rsidRPr="001B5AA4" w:rsidRDefault="001B5AA4" w:rsidP="001B5AA4">
      <w:pPr>
        <w:rPr>
          <w:rFonts w:ascii="Georgia" w:hAnsi="Georgia"/>
          <w:b/>
          <w:sz w:val="20"/>
          <w:szCs w:val="20"/>
        </w:rPr>
      </w:pPr>
      <w:r w:rsidRPr="001B5AA4">
        <w:rPr>
          <w:rFonts w:ascii="Georgia" w:hAnsi="Georgia"/>
          <w:b/>
          <w:sz w:val="20"/>
          <w:szCs w:val="20"/>
        </w:rPr>
        <w:t>Reference</w:t>
      </w:r>
    </w:p>
    <w:p w14:paraId="2DD68FFD" w14:textId="77777777" w:rsidR="001B5AA4" w:rsidRPr="001B5AA4" w:rsidRDefault="001B5AA4" w:rsidP="001B5AA4">
      <w:pPr>
        <w:rPr>
          <w:rFonts w:ascii="Georgia" w:hAnsi="Georgia"/>
          <w:sz w:val="20"/>
          <w:szCs w:val="20"/>
        </w:rPr>
      </w:pPr>
      <w:r w:rsidRPr="001B5AA4">
        <w:rPr>
          <w:rFonts w:ascii="Georgia" w:hAnsi="Georgia"/>
          <w:smallCaps/>
          <w:noProof/>
          <w:sz w:val="20"/>
          <w:szCs w:val="20"/>
        </w:rPr>
        <w:t>Tim  Büthe &amp; Walter Mattli, The New Global Rulers. The Privatization of Regulation in the World Economy</w:t>
      </w:r>
      <w:r w:rsidRPr="001B5AA4">
        <w:rPr>
          <w:rFonts w:ascii="Georgia" w:hAnsi="Georgia"/>
          <w:noProof/>
          <w:sz w:val="20"/>
          <w:szCs w:val="20"/>
        </w:rPr>
        <w:t xml:space="preserve">   (Princeton University Press. 2011)</w:t>
      </w:r>
    </w:p>
    <w:p w14:paraId="273770ED" w14:textId="3B6D71ED" w:rsidR="001B5AA4" w:rsidRDefault="001B5AA4">
      <w:pPr>
        <w:spacing w:after="0" w:line="240" w:lineRule="auto"/>
        <w:rPr>
          <w:rFonts w:ascii="Georgia" w:eastAsiaTheme="majorEastAsia" w:hAnsi="Georgia" w:cstheme="majorBidi"/>
          <w:b/>
          <w:color w:val="000000" w:themeColor="text1"/>
          <w:sz w:val="32"/>
          <w:szCs w:val="32"/>
          <w:lang w:val="en-US"/>
        </w:rPr>
      </w:pPr>
      <w:r>
        <w:rPr>
          <w:rFonts w:ascii="Georgia" w:hAnsi="Georgia"/>
          <w:b/>
          <w:color w:val="000000" w:themeColor="text1"/>
          <w:lang w:val="en-US"/>
        </w:rPr>
        <w:br w:type="page"/>
      </w:r>
    </w:p>
    <w:p w14:paraId="70B85AC0" w14:textId="77777777" w:rsidR="001B5AA4" w:rsidRDefault="001B5AA4" w:rsidP="001B5AA4">
      <w:pPr>
        <w:pStyle w:val="Heading1"/>
        <w:rPr>
          <w:rFonts w:ascii="Georgia" w:hAnsi="Georgia"/>
          <w:b/>
          <w:color w:val="000000" w:themeColor="text1"/>
          <w:lang w:val="en-US"/>
        </w:rPr>
      </w:pPr>
    </w:p>
    <w:p w14:paraId="632ACDDD" w14:textId="0B68B1BB" w:rsidR="00352FA8" w:rsidRPr="00352FA8" w:rsidRDefault="00352FA8" w:rsidP="00352FA8">
      <w:pPr>
        <w:pStyle w:val="Heading1"/>
        <w:rPr>
          <w:rFonts w:ascii="Georgia" w:hAnsi="Georgia"/>
          <w:b/>
          <w:color w:val="000000" w:themeColor="text1"/>
        </w:rPr>
      </w:pPr>
      <w:bookmarkStart w:id="4" w:name="_Hybridization_of_the"/>
      <w:bookmarkEnd w:id="4"/>
      <w:r w:rsidRPr="00352FA8">
        <w:rPr>
          <w:rFonts w:ascii="Georgia" w:hAnsi="Georgia"/>
          <w:b/>
          <w:color w:val="000000" w:themeColor="text1"/>
        </w:rPr>
        <w:t>Hybridization of the European retail payments law: Between effectiveness and legitimacy</w:t>
      </w:r>
    </w:p>
    <w:p w14:paraId="36B3C85C" w14:textId="4A77134C" w:rsidR="00352FA8" w:rsidRPr="00352FA8" w:rsidRDefault="00352FA8" w:rsidP="00352FA8">
      <w:pPr>
        <w:rPr>
          <w:rFonts w:ascii="Georgia" w:hAnsi="Georgia"/>
          <w:i/>
          <w:sz w:val="20"/>
          <w:szCs w:val="20"/>
        </w:rPr>
      </w:pPr>
      <w:r>
        <w:rPr>
          <w:rFonts w:ascii="Georgia" w:hAnsi="Georgia"/>
          <w:sz w:val="20"/>
          <w:szCs w:val="20"/>
        </w:rPr>
        <w:br/>
      </w:r>
      <w:proofErr w:type="spellStart"/>
      <w:r w:rsidRPr="00352FA8">
        <w:rPr>
          <w:rFonts w:ascii="Georgia" w:hAnsi="Georgia"/>
          <w:i/>
          <w:sz w:val="20"/>
          <w:szCs w:val="20"/>
        </w:rPr>
        <w:t>Dr.</w:t>
      </w:r>
      <w:proofErr w:type="spellEnd"/>
      <w:r w:rsidRPr="00352FA8">
        <w:rPr>
          <w:rFonts w:ascii="Georgia" w:hAnsi="Georgia"/>
          <w:i/>
          <w:sz w:val="20"/>
          <w:szCs w:val="20"/>
        </w:rPr>
        <w:t xml:space="preserve"> Agnieszka </w:t>
      </w:r>
      <w:proofErr w:type="spellStart"/>
      <w:r w:rsidRPr="00352FA8">
        <w:rPr>
          <w:rFonts w:ascii="Georgia" w:hAnsi="Georgia"/>
          <w:i/>
          <w:sz w:val="20"/>
          <w:szCs w:val="20"/>
        </w:rPr>
        <w:t>Janczuk-Gorywoda</w:t>
      </w:r>
      <w:proofErr w:type="spellEnd"/>
      <w:r w:rsidRPr="00352FA8">
        <w:rPr>
          <w:rFonts w:ascii="Georgia" w:hAnsi="Georgia"/>
          <w:i/>
          <w:sz w:val="20"/>
          <w:szCs w:val="20"/>
        </w:rPr>
        <w:br/>
        <w:t>Utrecht University School of Law (NL)</w:t>
      </w:r>
    </w:p>
    <w:p w14:paraId="2A282E0F" w14:textId="1BFA2DDB" w:rsidR="00352FA8" w:rsidRPr="00352FA8" w:rsidRDefault="00352FA8" w:rsidP="00352FA8">
      <w:pPr>
        <w:rPr>
          <w:rFonts w:ascii="Georgia" w:hAnsi="Georgia"/>
          <w:i/>
          <w:sz w:val="20"/>
          <w:szCs w:val="20"/>
        </w:rPr>
      </w:pPr>
      <w:r w:rsidRPr="00352FA8">
        <w:rPr>
          <w:rFonts w:ascii="Georgia" w:hAnsi="Georgia"/>
          <w:sz w:val="20"/>
          <w:szCs w:val="20"/>
        </w:rPr>
        <w:t>This contribution will discuss the limits of using SCAN to attain public goals. It is based on a book forthcoming with Cambridge University Press entitled “Evolution of Private Regulation in the European Integration: Between Effectiveness and Legitimacy”.</w:t>
      </w:r>
    </w:p>
    <w:p w14:paraId="3F9320AC" w14:textId="552C2592" w:rsidR="00352FA8" w:rsidRPr="00352FA8" w:rsidRDefault="00352FA8" w:rsidP="00352FA8">
      <w:pPr>
        <w:rPr>
          <w:rFonts w:ascii="Georgia" w:hAnsi="Georgia"/>
          <w:sz w:val="20"/>
          <w:szCs w:val="20"/>
        </w:rPr>
      </w:pPr>
      <w:r w:rsidRPr="00352FA8">
        <w:rPr>
          <w:rFonts w:ascii="Georgia" w:hAnsi="Georgia"/>
          <w:sz w:val="20"/>
          <w:szCs w:val="20"/>
        </w:rPr>
        <w:t xml:space="preserve">The goals of market integration have reconstructed EU retail payment systems into a hybrid governance system. What was once based largely on private governance in the form of multilateral contracts among banks has been transformed by a variety of public policies. Essentially, public rule-makers – the European Commission and the European Central Bank – wanted to capitalize on banks’ expertise and financial resources and ‘engaged’ them – under the auspices of a private association, the European Payments Council – to create private rules that would realize public goals. The resultant European payments’ governance is an amalgam of traditional hard law, soft law and privately produced rules. The public and private systems of rules – public in the form of European directives and regulations and private in the form of multilateral agreements among payment service providers – coexist and mutually shape the structure of the European payments system. These two systems of rules have formally been produced in independent rule-making processes and by discrete rule-makers – public and private respectively. However, both public and private actors have exercised considerable influence over each other during the rule-making process. </w:t>
      </w:r>
    </w:p>
    <w:p w14:paraId="0A59395C" w14:textId="77777777" w:rsidR="00352FA8" w:rsidRPr="00352FA8" w:rsidRDefault="00352FA8" w:rsidP="00352FA8">
      <w:pPr>
        <w:rPr>
          <w:rFonts w:ascii="Georgia" w:hAnsi="Georgia"/>
          <w:sz w:val="20"/>
          <w:szCs w:val="20"/>
        </w:rPr>
      </w:pPr>
      <w:r w:rsidRPr="00352FA8">
        <w:rPr>
          <w:rFonts w:ascii="Georgia" w:hAnsi="Georgia"/>
          <w:sz w:val="20"/>
          <w:szCs w:val="20"/>
        </w:rPr>
        <w:t xml:space="preserve">The hybrid nature of the European governance for payments has evolved over time. It turned out that the engagement of a private rule-maker dominated by one type of stakeholders was bound to generate conflicts in a field populated by multiple players with conflicting interests. Payments landscape does not only feature banks, merchants and consumers – each of which is itself a very heterogeneous group – but also emerging </w:t>
      </w:r>
      <w:proofErr w:type="spellStart"/>
      <w:r w:rsidRPr="00352FA8">
        <w:rPr>
          <w:rFonts w:ascii="Georgia" w:hAnsi="Georgia"/>
          <w:sz w:val="20"/>
          <w:szCs w:val="20"/>
        </w:rPr>
        <w:t>fintech</w:t>
      </w:r>
      <w:proofErr w:type="spellEnd"/>
      <w:r w:rsidRPr="00352FA8">
        <w:rPr>
          <w:rFonts w:ascii="Georgia" w:hAnsi="Georgia"/>
          <w:sz w:val="20"/>
          <w:szCs w:val="20"/>
        </w:rPr>
        <w:t xml:space="preserve"> companies, technology providers and providers of various payments-related services. As a result, not only was the European Payments Council accused of restricting competition but it was also reproached for ignoring the interests of practically all other stakeholders. The initial blessing by the European Commission faded, especially as it itself proved to be internally conflicted when the DG COMP – echoed by the national competition authorities – questioned legality of the arrangement and as the public goals pursued by the Commission changed. Consequently, the public element of the governance became much stronger. Ultimately, this example shows that in a field populated by a variety of strong stakeholders, SCAN can be successful only if its governance structure is carefully designed to ensure all stakeholders’ voice and participation. </w:t>
      </w:r>
    </w:p>
    <w:p w14:paraId="487BE419" w14:textId="77777777" w:rsidR="00352FA8" w:rsidRPr="00352FA8" w:rsidRDefault="00352FA8" w:rsidP="001B5AA4">
      <w:pPr>
        <w:pStyle w:val="Heading1"/>
        <w:rPr>
          <w:rFonts w:ascii="Georgia" w:hAnsi="Georgia"/>
          <w:b/>
          <w:color w:val="000000" w:themeColor="text1"/>
        </w:rPr>
      </w:pPr>
    </w:p>
    <w:p w14:paraId="33534687" w14:textId="77777777" w:rsidR="00352FA8" w:rsidRDefault="00352FA8">
      <w:pPr>
        <w:spacing w:after="0" w:line="240" w:lineRule="auto"/>
        <w:rPr>
          <w:rFonts w:ascii="Georgia" w:eastAsiaTheme="majorEastAsia" w:hAnsi="Georgia" w:cstheme="majorBidi"/>
          <w:b/>
          <w:color w:val="000000" w:themeColor="text1"/>
          <w:sz w:val="32"/>
          <w:szCs w:val="32"/>
          <w:lang w:val="en-US"/>
        </w:rPr>
      </w:pPr>
      <w:r>
        <w:rPr>
          <w:rFonts w:ascii="Georgia" w:hAnsi="Georgia"/>
          <w:b/>
          <w:color w:val="000000" w:themeColor="text1"/>
          <w:lang w:val="en-US"/>
        </w:rPr>
        <w:br w:type="page"/>
      </w:r>
    </w:p>
    <w:p w14:paraId="1CC57CE4" w14:textId="77777777" w:rsidR="00352FA8" w:rsidRDefault="00352FA8" w:rsidP="001B5AA4">
      <w:pPr>
        <w:pStyle w:val="Heading1"/>
        <w:rPr>
          <w:rFonts w:ascii="Georgia" w:hAnsi="Georgia"/>
          <w:b/>
          <w:color w:val="000000" w:themeColor="text1"/>
          <w:lang w:val="en-US"/>
        </w:rPr>
      </w:pPr>
    </w:p>
    <w:p w14:paraId="7CD33346" w14:textId="19AA3F83" w:rsidR="001B5AA4" w:rsidRPr="001B5AA4" w:rsidRDefault="001B5AA4" w:rsidP="001B5AA4">
      <w:pPr>
        <w:pStyle w:val="Heading1"/>
        <w:rPr>
          <w:rFonts w:ascii="Georgia" w:hAnsi="Georgia"/>
          <w:b/>
          <w:color w:val="000000" w:themeColor="text1"/>
          <w:lang w:val="en-US"/>
        </w:rPr>
      </w:pPr>
      <w:r w:rsidRPr="001B5AA4">
        <w:rPr>
          <w:rFonts w:ascii="Georgia" w:hAnsi="Georgia"/>
          <w:b/>
          <w:color w:val="000000" w:themeColor="text1"/>
          <w:lang w:val="en-US"/>
        </w:rPr>
        <w:t>Privatizing the Dutch building supervision</w:t>
      </w:r>
    </w:p>
    <w:p w14:paraId="4D630C59" w14:textId="77777777" w:rsidR="001B5AA4" w:rsidRPr="001B5AA4" w:rsidRDefault="001B5AA4" w:rsidP="001B5AA4">
      <w:pPr>
        <w:pStyle w:val="NoSpacing"/>
        <w:rPr>
          <w:rFonts w:ascii="Georgia" w:hAnsi="Georgia"/>
          <w:i/>
          <w:sz w:val="20"/>
          <w:szCs w:val="20"/>
          <w:lang w:val="en-US"/>
        </w:rPr>
      </w:pPr>
    </w:p>
    <w:p w14:paraId="6BDD9F5A" w14:textId="77777777" w:rsidR="001B5AA4" w:rsidRPr="001B5AA4" w:rsidRDefault="001B5AA4" w:rsidP="001B5AA4">
      <w:pPr>
        <w:pStyle w:val="NoSpacing"/>
        <w:rPr>
          <w:rFonts w:ascii="Georgia" w:hAnsi="Georgia"/>
          <w:i/>
          <w:sz w:val="20"/>
          <w:szCs w:val="20"/>
        </w:rPr>
      </w:pPr>
      <w:r w:rsidRPr="001B5AA4">
        <w:rPr>
          <w:rFonts w:ascii="Georgia" w:hAnsi="Georgia"/>
          <w:i/>
          <w:sz w:val="20"/>
          <w:szCs w:val="20"/>
        </w:rPr>
        <w:t xml:space="preserve">dr. Peter M.J. de </w:t>
      </w:r>
      <w:proofErr w:type="spellStart"/>
      <w:r w:rsidRPr="001B5AA4">
        <w:rPr>
          <w:rFonts w:ascii="Georgia" w:hAnsi="Georgia"/>
          <w:i/>
          <w:sz w:val="20"/>
          <w:szCs w:val="20"/>
        </w:rPr>
        <w:t>Haan</w:t>
      </w:r>
      <w:proofErr w:type="spellEnd"/>
      <w:r w:rsidRPr="001B5AA4">
        <w:rPr>
          <w:rFonts w:ascii="Georgia" w:hAnsi="Georgia"/>
          <w:i/>
          <w:sz w:val="20"/>
          <w:szCs w:val="20"/>
          <w:lang w:val="en-US"/>
        </w:rPr>
        <w:t xml:space="preserve"> LLM.</w:t>
      </w:r>
    </w:p>
    <w:p w14:paraId="32A33006" w14:textId="77777777" w:rsidR="001B5AA4" w:rsidRPr="001B5AA4" w:rsidRDefault="001B5AA4" w:rsidP="001B5AA4">
      <w:pPr>
        <w:pStyle w:val="NoSpacing"/>
        <w:rPr>
          <w:rFonts w:ascii="Georgia" w:hAnsi="Georgia"/>
          <w:sz w:val="20"/>
          <w:szCs w:val="20"/>
        </w:rPr>
      </w:pPr>
    </w:p>
    <w:p w14:paraId="6B9D4C1B"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After twenty years of preparation the Dutch government wants to introduce a private</w:t>
      </w:r>
    </w:p>
    <w:p w14:paraId="0C7DA4DE"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system of building supervision. In the nineties of the previous century similar systems</w:t>
      </w:r>
    </w:p>
    <w:p w14:paraId="4B2A9245"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were introduced in other European countries. The aim of the Dutch government is</w:t>
      </w:r>
    </w:p>
    <w:p w14:paraId="3B3A2EB1"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to improve the building quality and to impose more responsibility on the private</w:t>
      </w:r>
    </w:p>
    <w:p w14:paraId="184CA8DB" w14:textId="3976326B" w:rsidR="001B5AA4" w:rsidRDefault="001B5AA4" w:rsidP="001B5AA4">
      <w:pPr>
        <w:pStyle w:val="NoSpacing"/>
        <w:rPr>
          <w:rFonts w:ascii="Georgia" w:hAnsi="Georgia"/>
          <w:sz w:val="20"/>
          <w:szCs w:val="20"/>
          <w:lang w:val="en-US"/>
        </w:rPr>
      </w:pPr>
      <w:r w:rsidRPr="001B5AA4">
        <w:rPr>
          <w:rFonts w:ascii="Georgia" w:hAnsi="Georgia"/>
          <w:sz w:val="20"/>
          <w:szCs w:val="20"/>
          <w:lang w:val="en-US"/>
        </w:rPr>
        <w:t>construction branch.</w:t>
      </w:r>
    </w:p>
    <w:p w14:paraId="503872A4" w14:textId="77777777" w:rsidR="001B5AA4" w:rsidRPr="001B5AA4" w:rsidRDefault="001B5AA4" w:rsidP="001B5AA4">
      <w:pPr>
        <w:pStyle w:val="NoSpacing"/>
        <w:rPr>
          <w:rFonts w:ascii="Georgia" w:hAnsi="Georgia"/>
          <w:sz w:val="20"/>
          <w:szCs w:val="20"/>
          <w:lang w:val="en-US"/>
        </w:rPr>
      </w:pPr>
    </w:p>
    <w:p w14:paraId="4FF69114"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The legislative proposal of quality of constructing (</w:t>
      </w:r>
      <w:proofErr w:type="spellStart"/>
      <w:r w:rsidRPr="001B5AA4">
        <w:rPr>
          <w:rFonts w:ascii="Georgia" w:hAnsi="Georgia"/>
          <w:sz w:val="20"/>
          <w:szCs w:val="20"/>
          <w:lang w:val="en-US"/>
        </w:rPr>
        <w:t>wetsvoorstel</w:t>
      </w:r>
      <w:proofErr w:type="spellEnd"/>
      <w:r w:rsidRPr="001B5AA4">
        <w:rPr>
          <w:rFonts w:ascii="Georgia" w:hAnsi="Georgia"/>
          <w:sz w:val="20"/>
          <w:szCs w:val="20"/>
          <w:lang w:val="en-US"/>
        </w:rPr>
        <w:t xml:space="preserve"> Wet </w:t>
      </w:r>
      <w:proofErr w:type="spellStart"/>
      <w:r w:rsidRPr="001B5AA4">
        <w:rPr>
          <w:rFonts w:ascii="Georgia" w:hAnsi="Georgia"/>
          <w:sz w:val="20"/>
          <w:szCs w:val="20"/>
          <w:lang w:val="en-US"/>
        </w:rPr>
        <w:t>kwaliteitsborging</w:t>
      </w:r>
      <w:proofErr w:type="spellEnd"/>
    </w:p>
    <w:p w14:paraId="41289CF5" w14:textId="77777777" w:rsidR="001B5AA4" w:rsidRPr="001B5AA4" w:rsidRDefault="001B5AA4" w:rsidP="001B5AA4">
      <w:pPr>
        <w:pStyle w:val="NoSpacing"/>
        <w:rPr>
          <w:rFonts w:ascii="Georgia" w:hAnsi="Georgia"/>
          <w:sz w:val="20"/>
          <w:szCs w:val="20"/>
          <w:lang w:val="en-US"/>
        </w:rPr>
      </w:pPr>
      <w:proofErr w:type="spellStart"/>
      <w:r w:rsidRPr="001B5AA4">
        <w:rPr>
          <w:rFonts w:ascii="Georgia" w:hAnsi="Georgia"/>
          <w:sz w:val="20"/>
          <w:szCs w:val="20"/>
          <w:lang w:val="en-US"/>
        </w:rPr>
        <w:t>voor</w:t>
      </w:r>
      <w:proofErr w:type="spellEnd"/>
      <w:r w:rsidRPr="001B5AA4">
        <w:rPr>
          <w:rFonts w:ascii="Georgia" w:hAnsi="Georgia"/>
          <w:sz w:val="20"/>
          <w:szCs w:val="20"/>
          <w:lang w:val="en-US"/>
        </w:rPr>
        <w:t xml:space="preserve"> het </w:t>
      </w:r>
      <w:proofErr w:type="spellStart"/>
      <w:r w:rsidRPr="001B5AA4">
        <w:rPr>
          <w:rFonts w:ascii="Georgia" w:hAnsi="Georgia"/>
          <w:sz w:val="20"/>
          <w:szCs w:val="20"/>
          <w:lang w:val="en-US"/>
        </w:rPr>
        <w:t>bouwen</w:t>
      </w:r>
      <w:proofErr w:type="spellEnd"/>
      <w:r w:rsidRPr="001B5AA4">
        <w:rPr>
          <w:rFonts w:ascii="Georgia" w:hAnsi="Georgia"/>
          <w:sz w:val="20"/>
          <w:szCs w:val="20"/>
          <w:lang w:val="en-US"/>
        </w:rPr>
        <w:t>) regulates that 60% of the constructions which require a</w:t>
      </w:r>
    </w:p>
    <w:p w14:paraId="60B0EFB9" w14:textId="0678FD5B"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 xml:space="preserve">permit </w:t>
      </w:r>
      <w:proofErr w:type="gramStart"/>
      <w:r w:rsidRPr="001B5AA4">
        <w:rPr>
          <w:rFonts w:ascii="Georgia" w:hAnsi="Georgia"/>
          <w:sz w:val="20"/>
          <w:szCs w:val="20"/>
          <w:lang w:val="en-US"/>
        </w:rPr>
        <w:t>are</w:t>
      </w:r>
      <w:proofErr w:type="gramEnd"/>
      <w:r w:rsidRPr="001B5AA4">
        <w:rPr>
          <w:rFonts w:ascii="Georgia" w:hAnsi="Georgia"/>
          <w:sz w:val="20"/>
          <w:szCs w:val="20"/>
          <w:lang w:val="en-US"/>
        </w:rPr>
        <w:t xml:space="preserve"> free of being tested to the technical regulations for new constructions.</w:t>
      </w:r>
    </w:p>
    <w:p w14:paraId="7EE97FF8"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Further, the legislative proposal organizes that other constructions which need a</w:t>
      </w:r>
    </w:p>
    <w:p w14:paraId="5EDF3F48"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permit will be put in the private system of quality assurance. A private approved inspector</w:t>
      </w:r>
    </w:p>
    <w:p w14:paraId="358BA677"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verifies in his plan of assurance whether the building plan meets the technical regulations</w:t>
      </w:r>
    </w:p>
    <w:p w14:paraId="01D2882C" w14:textId="6A9C2E4C" w:rsidR="001B5AA4" w:rsidRDefault="001B5AA4" w:rsidP="001B5AA4">
      <w:pPr>
        <w:pStyle w:val="NoSpacing"/>
        <w:rPr>
          <w:rFonts w:ascii="Georgia" w:hAnsi="Georgia"/>
          <w:sz w:val="20"/>
          <w:szCs w:val="20"/>
          <w:lang w:val="en-US"/>
        </w:rPr>
      </w:pPr>
      <w:r w:rsidRPr="001B5AA4">
        <w:rPr>
          <w:rFonts w:ascii="Georgia" w:hAnsi="Georgia"/>
          <w:sz w:val="20"/>
          <w:szCs w:val="20"/>
          <w:lang w:val="en-US"/>
        </w:rPr>
        <w:t>for new constructions.</w:t>
      </w:r>
    </w:p>
    <w:p w14:paraId="2092CDAE" w14:textId="77777777" w:rsidR="001B5AA4" w:rsidRPr="001B5AA4" w:rsidRDefault="001B5AA4" w:rsidP="001B5AA4">
      <w:pPr>
        <w:pStyle w:val="NoSpacing"/>
        <w:rPr>
          <w:rFonts w:ascii="Georgia" w:hAnsi="Georgia"/>
          <w:sz w:val="20"/>
          <w:szCs w:val="20"/>
          <w:lang w:val="en-US"/>
        </w:rPr>
      </w:pPr>
    </w:p>
    <w:p w14:paraId="04BEABBF"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When the building plan does not agree do that, he will give directions to amend</w:t>
      </w:r>
    </w:p>
    <w:p w14:paraId="21CF74DD"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the building plan. Next to that the approved inspector will audit the completed</w:t>
      </w:r>
    </w:p>
    <w:p w14:paraId="0C1AC459" w14:textId="04A91A31" w:rsidR="001B5AA4" w:rsidRDefault="001B5AA4" w:rsidP="001B5AA4">
      <w:pPr>
        <w:pStyle w:val="NoSpacing"/>
        <w:rPr>
          <w:rFonts w:ascii="Georgia" w:hAnsi="Georgia"/>
          <w:sz w:val="20"/>
          <w:szCs w:val="20"/>
          <w:lang w:val="en-US"/>
        </w:rPr>
      </w:pPr>
      <w:r w:rsidRPr="001B5AA4">
        <w:rPr>
          <w:rFonts w:ascii="Georgia" w:hAnsi="Georgia"/>
          <w:sz w:val="20"/>
          <w:szCs w:val="20"/>
          <w:lang w:val="en-US"/>
        </w:rPr>
        <w:t>construction.</w:t>
      </w:r>
    </w:p>
    <w:p w14:paraId="3AE9465B" w14:textId="77777777" w:rsidR="001B5AA4" w:rsidRPr="001B5AA4" w:rsidRDefault="001B5AA4" w:rsidP="001B5AA4">
      <w:pPr>
        <w:pStyle w:val="NoSpacing"/>
        <w:rPr>
          <w:rFonts w:ascii="Georgia" w:hAnsi="Georgia"/>
          <w:sz w:val="20"/>
          <w:szCs w:val="20"/>
          <w:lang w:val="en-US"/>
        </w:rPr>
      </w:pPr>
    </w:p>
    <w:p w14:paraId="79EB3035"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The approved inspector will issue a declaration only if the construction meets the</w:t>
      </w:r>
    </w:p>
    <w:p w14:paraId="4EA54758"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 xml:space="preserve">technical regulations for new constructions. Without this positive </w:t>
      </w:r>
      <w:proofErr w:type="gramStart"/>
      <w:r w:rsidRPr="001B5AA4">
        <w:rPr>
          <w:rFonts w:ascii="Georgia" w:hAnsi="Georgia"/>
          <w:sz w:val="20"/>
          <w:szCs w:val="20"/>
          <w:lang w:val="en-US"/>
        </w:rPr>
        <w:t>declaration</w:t>
      </w:r>
      <w:proofErr w:type="gramEnd"/>
      <w:r w:rsidRPr="001B5AA4">
        <w:rPr>
          <w:rFonts w:ascii="Georgia" w:hAnsi="Georgia"/>
          <w:sz w:val="20"/>
          <w:szCs w:val="20"/>
          <w:lang w:val="en-US"/>
        </w:rPr>
        <w:t xml:space="preserve"> it is</w:t>
      </w:r>
    </w:p>
    <w:p w14:paraId="35AED45C"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not allowed to use the construction. The notification of completion does not sufficient.</w:t>
      </w:r>
    </w:p>
    <w:p w14:paraId="0F159BA6"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The local authority can decide that using the construction is not allowed,</w:t>
      </w:r>
    </w:p>
    <w:p w14:paraId="4B00FB0F"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 xml:space="preserve">because the positive declaration is missing. In </w:t>
      </w:r>
      <w:proofErr w:type="gramStart"/>
      <w:r w:rsidRPr="001B5AA4">
        <w:rPr>
          <w:rFonts w:ascii="Georgia" w:hAnsi="Georgia"/>
          <w:sz w:val="20"/>
          <w:szCs w:val="20"/>
          <w:lang w:val="en-US"/>
        </w:rPr>
        <w:t>theory</w:t>
      </w:r>
      <w:proofErr w:type="gramEnd"/>
      <w:r w:rsidRPr="001B5AA4">
        <w:rPr>
          <w:rFonts w:ascii="Georgia" w:hAnsi="Georgia"/>
          <w:sz w:val="20"/>
          <w:szCs w:val="20"/>
          <w:lang w:val="en-US"/>
        </w:rPr>
        <w:t xml:space="preserve"> this forces the contractor to</w:t>
      </w:r>
    </w:p>
    <w:p w14:paraId="7FAC3A6C"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accomplish construction work that complies with the technical regulations for new</w:t>
      </w:r>
    </w:p>
    <w:p w14:paraId="75CB6B46" w14:textId="665E7196" w:rsidR="001B5AA4" w:rsidRDefault="001B5AA4" w:rsidP="001B5AA4">
      <w:pPr>
        <w:pStyle w:val="NoSpacing"/>
        <w:rPr>
          <w:rFonts w:ascii="Georgia" w:hAnsi="Georgia"/>
          <w:sz w:val="20"/>
          <w:szCs w:val="20"/>
          <w:lang w:val="en-US"/>
        </w:rPr>
      </w:pPr>
      <w:r w:rsidRPr="001B5AA4">
        <w:rPr>
          <w:rFonts w:ascii="Georgia" w:hAnsi="Georgia"/>
          <w:sz w:val="20"/>
          <w:szCs w:val="20"/>
          <w:lang w:val="en-US"/>
        </w:rPr>
        <w:t>constructions.</w:t>
      </w:r>
    </w:p>
    <w:p w14:paraId="223CE91A" w14:textId="77777777" w:rsidR="001B5AA4" w:rsidRPr="001B5AA4" w:rsidRDefault="001B5AA4" w:rsidP="001B5AA4">
      <w:pPr>
        <w:pStyle w:val="NoSpacing"/>
        <w:rPr>
          <w:rFonts w:ascii="Georgia" w:hAnsi="Georgia"/>
          <w:sz w:val="20"/>
          <w:szCs w:val="20"/>
          <w:lang w:val="en-US"/>
        </w:rPr>
      </w:pPr>
    </w:p>
    <w:p w14:paraId="17DF5F68" w14:textId="77777777" w:rsidR="001B5AA4" w:rsidRPr="001B5AA4" w:rsidRDefault="001B5AA4" w:rsidP="001B5AA4">
      <w:pPr>
        <w:pStyle w:val="NoSpacing"/>
        <w:rPr>
          <w:rFonts w:ascii="Georgia" w:hAnsi="Georgia"/>
          <w:sz w:val="20"/>
          <w:szCs w:val="20"/>
          <w:lang w:val="en-US"/>
        </w:rPr>
      </w:pPr>
      <w:r w:rsidRPr="001B5AA4">
        <w:rPr>
          <w:rFonts w:ascii="Georgia" w:hAnsi="Georgia"/>
          <w:sz w:val="20"/>
          <w:szCs w:val="20"/>
          <w:lang w:val="en-US"/>
        </w:rPr>
        <w:t>How does this ‘technocratic turn’ concerning permits play out in the enforcement of the technical regulations by the local authority?</w:t>
      </w:r>
    </w:p>
    <w:p w14:paraId="6F5BDFBC" w14:textId="77777777" w:rsidR="001B5AA4" w:rsidRDefault="001B5AA4" w:rsidP="001B5AA4">
      <w:pPr>
        <w:rPr>
          <w:lang w:val="en-US"/>
        </w:rPr>
      </w:pPr>
    </w:p>
    <w:p w14:paraId="5834CE17" w14:textId="77777777" w:rsidR="001B5AA4" w:rsidRDefault="001B5AA4" w:rsidP="001B5AA4">
      <w:pPr>
        <w:rPr>
          <w:rFonts w:ascii="Georgia" w:hAnsi="Georgia"/>
          <w:sz w:val="20"/>
          <w:szCs w:val="20"/>
          <w:lang w:val="en-US"/>
        </w:rPr>
      </w:pPr>
    </w:p>
    <w:p w14:paraId="19A5883B" w14:textId="2F9688D5" w:rsidR="001B5AA4" w:rsidRDefault="001B5AA4">
      <w:pPr>
        <w:spacing w:after="0" w:line="240" w:lineRule="auto"/>
        <w:rPr>
          <w:rFonts w:ascii="Georgia" w:hAnsi="Georgia"/>
          <w:sz w:val="20"/>
          <w:szCs w:val="20"/>
          <w:lang w:val="en-US"/>
        </w:rPr>
      </w:pPr>
      <w:r>
        <w:rPr>
          <w:rFonts w:ascii="Georgia" w:hAnsi="Georgia"/>
          <w:sz w:val="20"/>
          <w:szCs w:val="20"/>
          <w:lang w:val="en-US"/>
        </w:rPr>
        <w:br w:type="page"/>
      </w:r>
    </w:p>
    <w:p w14:paraId="3D0C0F8C" w14:textId="77777777" w:rsidR="001B5AA4" w:rsidRDefault="001B5AA4" w:rsidP="001B5AA4">
      <w:pPr>
        <w:rPr>
          <w:rFonts w:ascii="Georgia" w:hAnsi="Georgia"/>
          <w:sz w:val="20"/>
          <w:szCs w:val="20"/>
          <w:lang w:val="en-US"/>
        </w:rPr>
      </w:pPr>
    </w:p>
    <w:p w14:paraId="48B77E5D" w14:textId="7A53325E" w:rsidR="001B5AA4" w:rsidRPr="001B5AA4" w:rsidRDefault="001B5AA4" w:rsidP="001B5AA4">
      <w:pPr>
        <w:pStyle w:val="Heading1"/>
        <w:rPr>
          <w:rFonts w:ascii="Georgia" w:hAnsi="Georgia"/>
          <w:b/>
          <w:color w:val="000000" w:themeColor="text1"/>
        </w:rPr>
      </w:pPr>
      <w:bookmarkStart w:id="5" w:name="_Title:_'EU's_engagement"/>
      <w:bookmarkEnd w:id="5"/>
      <w:r>
        <w:rPr>
          <w:rFonts w:ascii="Georgia" w:eastAsia="Calibri" w:hAnsi="Georgia" w:cs="Times New Roman"/>
          <w:color w:val="auto"/>
          <w:sz w:val="20"/>
          <w:szCs w:val="20"/>
          <w:lang w:val="en-US"/>
        </w:rPr>
        <w:br/>
      </w:r>
      <w:r w:rsidRPr="001B5AA4">
        <w:rPr>
          <w:rFonts w:ascii="Georgia" w:hAnsi="Georgia"/>
          <w:b/>
          <w:color w:val="000000" w:themeColor="text1"/>
        </w:rPr>
        <w:t>Title: 'EU's engagement with transnational private regulation: Mobilising volu</w:t>
      </w:r>
      <w:r>
        <w:rPr>
          <w:rFonts w:ascii="Georgia" w:hAnsi="Georgia"/>
          <w:b/>
          <w:color w:val="000000" w:themeColor="text1"/>
        </w:rPr>
        <w:t>ntary sustainability standards'</w:t>
      </w:r>
      <w:r>
        <w:rPr>
          <w:rFonts w:ascii="Georgia" w:hAnsi="Georgia"/>
          <w:b/>
          <w:color w:val="000000" w:themeColor="text1"/>
        </w:rPr>
        <w:br/>
      </w:r>
    </w:p>
    <w:p w14:paraId="427781C3" w14:textId="77777777" w:rsidR="001B5AA4" w:rsidRPr="00352FA8" w:rsidRDefault="001B5AA4" w:rsidP="001B5AA4">
      <w:pPr>
        <w:rPr>
          <w:rFonts w:ascii="Georgia" w:hAnsi="Georgia"/>
          <w:b/>
          <w:i/>
          <w:sz w:val="20"/>
          <w:szCs w:val="20"/>
        </w:rPr>
      </w:pPr>
      <w:r w:rsidRPr="00352FA8">
        <w:rPr>
          <w:rFonts w:ascii="Georgia" w:hAnsi="Georgia"/>
          <w:b/>
          <w:i/>
          <w:sz w:val="20"/>
          <w:szCs w:val="20"/>
        </w:rPr>
        <w:t xml:space="preserve">Speaker: </w:t>
      </w:r>
      <w:proofErr w:type="spellStart"/>
      <w:r w:rsidRPr="00352FA8">
        <w:rPr>
          <w:rFonts w:ascii="Georgia" w:hAnsi="Georgia"/>
          <w:b/>
          <w:i/>
          <w:sz w:val="20"/>
          <w:szCs w:val="20"/>
        </w:rPr>
        <w:t>Dr.</w:t>
      </w:r>
      <w:proofErr w:type="spellEnd"/>
      <w:r w:rsidRPr="00352FA8">
        <w:rPr>
          <w:rFonts w:ascii="Georgia" w:hAnsi="Georgia"/>
          <w:b/>
          <w:i/>
          <w:sz w:val="20"/>
          <w:szCs w:val="20"/>
        </w:rPr>
        <w:t xml:space="preserve"> Enrico </w:t>
      </w:r>
      <w:proofErr w:type="spellStart"/>
      <w:r w:rsidRPr="00352FA8">
        <w:rPr>
          <w:rFonts w:ascii="Georgia" w:hAnsi="Georgia"/>
          <w:b/>
          <w:i/>
          <w:sz w:val="20"/>
          <w:szCs w:val="20"/>
        </w:rPr>
        <w:t>Partiti</w:t>
      </w:r>
      <w:proofErr w:type="spellEnd"/>
      <w:r w:rsidRPr="00352FA8">
        <w:rPr>
          <w:rFonts w:ascii="Georgia" w:hAnsi="Georgia"/>
          <w:b/>
          <w:i/>
          <w:sz w:val="20"/>
          <w:szCs w:val="20"/>
        </w:rPr>
        <w:t>, ASSER Institute</w:t>
      </w:r>
    </w:p>
    <w:p w14:paraId="7DB9F6B8" w14:textId="77777777" w:rsidR="001B5AA4" w:rsidRPr="001B5AA4" w:rsidRDefault="001B5AA4" w:rsidP="001B5AA4">
      <w:pPr>
        <w:rPr>
          <w:rFonts w:ascii="Georgia" w:hAnsi="Georgia"/>
          <w:b/>
          <w:sz w:val="20"/>
          <w:szCs w:val="20"/>
        </w:rPr>
      </w:pPr>
      <w:r w:rsidRPr="001B5AA4">
        <w:rPr>
          <w:rFonts w:ascii="Georgia" w:hAnsi="Georgia"/>
          <w:b/>
          <w:sz w:val="20"/>
          <w:szCs w:val="20"/>
        </w:rPr>
        <w:t>Abstract</w:t>
      </w:r>
    </w:p>
    <w:p w14:paraId="623AEBB9" w14:textId="77777777" w:rsidR="001B5AA4" w:rsidRPr="001B5AA4" w:rsidRDefault="001B5AA4" w:rsidP="001B5AA4">
      <w:pPr>
        <w:rPr>
          <w:rFonts w:ascii="Georgia" w:hAnsi="Georgia"/>
          <w:sz w:val="20"/>
          <w:szCs w:val="20"/>
        </w:rPr>
      </w:pPr>
      <w:r w:rsidRPr="001B5AA4">
        <w:rPr>
          <w:rFonts w:ascii="Georgia" w:hAnsi="Georgia"/>
          <w:sz w:val="20"/>
          <w:szCs w:val="20"/>
        </w:rPr>
        <w:t>EU authorities make an increased use of orchestration regulatory techniques to engage with different regulatory intermediaries, also by means of legislative instruments. This trend is particularly evident in the domain of sustainability. In recent years, EU measures have come to more or less explicitly incorporate transnationally-defined private standards in the pursuit of public goals. Voluntary sustainability standards (VSS) are therefore more and more used by EU public authorities in domains as different as biofuel sustainability, procurement, and verification of regulatory compliance. This article describes the main regulatory features of VSS, and explains how they contribute to fundamental policy objectives connected to social and environmental sustainability. It then analyses the regulatory strategy of orchestration, and identifies a group of EU measures which employ such an approach vis-à-vis VSS. The article assesses the influence exercised on the substance of VSS and the procedures of the organisations that set them stemming from the interaction with EU measures. It will showcase a variety of direct and indirect means enshrined in EU legislative instruments through which EU public authorities affect transnational regimes for sustainability, and will analyse the consequences of such interactions on the practice of sustainable standardisation as a whole.  </w:t>
      </w:r>
    </w:p>
    <w:p w14:paraId="5D5482C8" w14:textId="77777777" w:rsidR="001B5AA4" w:rsidRPr="001B5AA4" w:rsidRDefault="001B5AA4" w:rsidP="001B5AA4">
      <w:pPr>
        <w:rPr>
          <w:rFonts w:ascii="Georgia" w:hAnsi="Georgia"/>
          <w:sz w:val="20"/>
          <w:szCs w:val="20"/>
        </w:rPr>
      </w:pPr>
    </w:p>
    <w:p w14:paraId="0E2A1FFB" w14:textId="77777777" w:rsidR="001B5AA4" w:rsidRDefault="001B5AA4" w:rsidP="001B5AA4">
      <w:pPr>
        <w:rPr>
          <w:rFonts w:ascii="Georgia" w:hAnsi="Georgia"/>
          <w:sz w:val="20"/>
          <w:szCs w:val="20"/>
          <w:lang w:val="en-US"/>
        </w:rPr>
      </w:pPr>
    </w:p>
    <w:p w14:paraId="01199430" w14:textId="77777777" w:rsidR="001B5AA4" w:rsidRDefault="001B5AA4" w:rsidP="001B5AA4">
      <w:pPr>
        <w:rPr>
          <w:rFonts w:ascii="Georgia" w:hAnsi="Georgia"/>
          <w:sz w:val="20"/>
          <w:szCs w:val="20"/>
          <w:lang w:val="en-US"/>
        </w:rPr>
      </w:pPr>
    </w:p>
    <w:p w14:paraId="4D56AB29" w14:textId="77777777" w:rsidR="001B5AA4" w:rsidRDefault="001B5AA4" w:rsidP="001B5AA4">
      <w:pPr>
        <w:rPr>
          <w:rFonts w:ascii="Georgia" w:hAnsi="Georgia"/>
          <w:sz w:val="20"/>
          <w:szCs w:val="20"/>
          <w:lang w:val="en-US"/>
        </w:rPr>
      </w:pPr>
    </w:p>
    <w:p w14:paraId="10F126CE" w14:textId="77777777" w:rsidR="001B5AA4" w:rsidRDefault="001B5AA4" w:rsidP="001B5AA4">
      <w:pPr>
        <w:rPr>
          <w:rFonts w:ascii="Georgia" w:hAnsi="Georgia"/>
          <w:sz w:val="20"/>
          <w:szCs w:val="20"/>
          <w:lang w:val="en-US"/>
        </w:rPr>
      </w:pPr>
    </w:p>
    <w:p w14:paraId="0E6A62CA" w14:textId="77777777" w:rsidR="001B5AA4" w:rsidRDefault="001B5AA4" w:rsidP="001B5AA4">
      <w:pPr>
        <w:rPr>
          <w:rFonts w:ascii="Georgia" w:hAnsi="Georgia"/>
          <w:sz w:val="20"/>
          <w:szCs w:val="20"/>
          <w:lang w:val="en-US"/>
        </w:rPr>
      </w:pPr>
    </w:p>
    <w:p w14:paraId="225C8A78" w14:textId="77777777" w:rsidR="001B5AA4" w:rsidRDefault="001B5AA4" w:rsidP="001B5AA4">
      <w:pPr>
        <w:rPr>
          <w:rFonts w:ascii="Georgia" w:hAnsi="Georgia"/>
          <w:sz w:val="20"/>
          <w:szCs w:val="20"/>
          <w:lang w:val="en-US"/>
        </w:rPr>
      </w:pPr>
    </w:p>
    <w:p w14:paraId="5338E214" w14:textId="77777777" w:rsidR="001B5AA4" w:rsidRDefault="001B5AA4" w:rsidP="001B5AA4">
      <w:pPr>
        <w:rPr>
          <w:rFonts w:ascii="Georgia" w:hAnsi="Georgia"/>
          <w:sz w:val="20"/>
          <w:szCs w:val="20"/>
          <w:lang w:val="en-US"/>
        </w:rPr>
      </w:pPr>
    </w:p>
    <w:p w14:paraId="4845F3DB" w14:textId="77777777" w:rsidR="001B5AA4" w:rsidRDefault="001B5AA4" w:rsidP="001B5AA4">
      <w:pPr>
        <w:rPr>
          <w:rFonts w:ascii="Georgia" w:hAnsi="Georgia"/>
          <w:sz w:val="20"/>
          <w:szCs w:val="20"/>
          <w:lang w:val="en-US"/>
        </w:rPr>
      </w:pPr>
    </w:p>
    <w:p w14:paraId="3EA8E330" w14:textId="77777777" w:rsidR="001B5AA4" w:rsidRDefault="001B5AA4" w:rsidP="001B5AA4">
      <w:pPr>
        <w:rPr>
          <w:rFonts w:ascii="Georgia" w:hAnsi="Georgia"/>
          <w:sz w:val="20"/>
          <w:szCs w:val="20"/>
          <w:lang w:val="en-US"/>
        </w:rPr>
      </w:pPr>
    </w:p>
    <w:p w14:paraId="70207EFA" w14:textId="64C03EA0" w:rsidR="001B5AA4" w:rsidRDefault="001B5AA4">
      <w:pPr>
        <w:spacing w:after="0" w:line="240" w:lineRule="auto"/>
        <w:rPr>
          <w:rFonts w:ascii="Georgia" w:hAnsi="Georgia"/>
          <w:sz w:val="20"/>
          <w:szCs w:val="20"/>
          <w:lang w:val="en-US"/>
        </w:rPr>
      </w:pPr>
      <w:r>
        <w:rPr>
          <w:rFonts w:ascii="Georgia" w:hAnsi="Georgia"/>
          <w:sz w:val="20"/>
          <w:szCs w:val="20"/>
          <w:lang w:val="en-US"/>
        </w:rPr>
        <w:br w:type="page"/>
      </w:r>
    </w:p>
    <w:p w14:paraId="3E2F7158" w14:textId="77777777" w:rsidR="001B5AA4" w:rsidRDefault="001B5AA4" w:rsidP="001B5AA4">
      <w:pPr>
        <w:rPr>
          <w:rFonts w:ascii="Georgia" w:hAnsi="Georgia"/>
          <w:sz w:val="20"/>
          <w:szCs w:val="20"/>
          <w:lang w:val="en-US"/>
        </w:rPr>
      </w:pPr>
    </w:p>
    <w:p w14:paraId="01680E96" w14:textId="77777777" w:rsidR="001B5AA4" w:rsidRPr="001B5AA4" w:rsidRDefault="001B5AA4" w:rsidP="001B5AA4">
      <w:pPr>
        <w:pStyle w:val="Heading1"/>
        <w:rPr>
          <w:rFonts w:ascii="Georgia" w:hAnsi="Georgia"/>
          <w:b/>
          <w:color w:val="000000" w:themeColor="text1"/>
        </w:rPr>
      </w:pPr>
      <w:bookmarkStart w:id="6" w:name="_Civil_Society_at"/>
      <w:bookmarkEnd w:id="6"/>
      <w:r w:rsidRPr="001B5AA4">
        <w:rPr>
          <w:rFonts w:ascii="Georgia" w:hAnsi="Georgia"/>
          <w:b/>
          <w:color w:val="000000" w:themeColor="text1"/>
        </w:rPr>
        <w:t xml:space="preserve">Civil Society at the Interface of Public and Private Spheres in Transnational Sustainability Standards </w:t>
      </w:r>
    </w:p>
    <w:p w14:paraId="100435CF" w14:textId="448BB368" w:rsidR="001B5AA4" w:rsidRPr="00352FA8" w:rsidRDefault="001B5AA4" w:rsidP="001B5AA4">
      <w:pPr>
        <w:rPr>
          <w:rFonts w:ascii="Georgia" w:hAnsi="Georgia"/>
          <w:i/>
          <w:sz w:val="20"/>
          <w:szCs w:val="20"/>
        </w:rPr>
      </w:pPr>
      <w:r>
        <w:rPr>
          <w:rFonts w:ascii="Georgia" w:hAnsi="Georgia"/>
          <w:sz w:val="20"/>
          <w:szCs w:val="20"/>
        </w:rPr>
        <w:br/>
      </w:r>
      <w:r w:rsidRPr="00352FA8">
        <w:rPr>
          <w:rFonts w:ascii="Georgia" w:hAnsi="Georgia"/>
          <w:i/>
          <w:sz w:val="20"/>
          <w:szCs w:val="20"/>
        </w:rPr>
        <w:t xml:space="preserve">Phillip </w:t>
      </w:r>
      <w:proofErr w:type="spellStart"/>
      <w:r w:rsidRPr="00352FA8">
        <w:rPr>
          <w:rFonts w:ascii="Georgia" w:hAnsi="Georgia"/>
          <w:i/>
          <w:sz w:val="20"/>
          <w:szCs w:val="20"/>
        </w:rPr>
        <w:t>Paiement</w:t>
      </w:r>
      <w:proofErr w:type="spellEnd"/>
    </w:p>
    <w:p w14:paraId="3367E0C3" w14:textId="60A211A4" w:rsidR="001B5AA4" w:rsidRPr="001B5AA4" w:rsidRDefault="001B5AA4" w:rsidP="001B5AA4">
      <w:pPr>
        <w:rPr>
          <w:rFonts w:ascii="Georgia" w:hAnsi="Georgia"/>
          <w:i/>
          <w:sz w:val="20"/>
          <w:szCs w:val="20"/>
        </w:rPr>
      </w:pPr>
      <w:r w:rsidRPr="001B5AA4">
        <w:rPr>
          <w:rFonts w:ascii="Georgia" w:hAnsi="Georgia"/>
          <w:i/>
          <w:sz w:val="20"/>
          <w:szCs w:val="20"/>
        </w:rPr>
        <w:t xml:space="preserve">Tilburg Law School </w:t>
      </w:r>
    </w:p>
    <w:p w14:paraId="33265545" w14:textId="77777777" w:rsidR="001B5AA4" w:rsidRPr="001B5AA4" w:rsidRDefault="001B5AA4" w:rsidP="001B5AA4">
      <w:pPr>
        <w:rPr>
          <w:rFonts w:ascii="Georgia" w:hAnsi="Georgia"/>
          <w:sz w:val="20"/>
          <w:szCs w:val="20"/>
        </w:rPr>
      </w:pPr>
      <w:r w:rsidRPr="001B5AA4">
        <w:rPr>
          <w:rFonts w:ascii="Georgia" w:hAnsi="Georgia"/>
          <w:sz w:val="20"/>
          <w:szCs w:val="20"/>
        </w:rPr>
        <w:t xml:space="preserve">The concept of Global Civil Society has had a remarkable impact on how we understand global governance in the post-1990’s era. Actors ascribed to the Global Civil Society have been particularly successful in creating and implementing transnational standards related to the social and environmental sustainability of production in global value chains. Well-known examples include the Forest Stewardship Council and the </w:t>
      </w:r>
      <w:proofErr w:type="gramStart"/>
      <w:r w:rsidRPr="001B5AA4">
        <w:rPr>
          <w:rFonts w:ascii="Georgia" w:hAnsi="Georgia"/>
          <w:sz w:val="20"/>
          <w:szCs w:val="20"/>
        </w:rPr>
        <w:t>Fair Trade</w:t>
      </w:r>
      <w:proofErr w:type="gramEnd"/>
      <w:r w:rsidRPr="001B5AA4">
        <w:rPr>
          <w:rFonts w:ascii="Georgia" w:hAnsi="Georgia"/>
          <w:sz w:val="20"/>
          <w:szCs w:val="20"/>
        </w:rPr>
        <w:t xml:space="preserve"> standards, but lesser-known initiatives also exist in more remote industries such as hotel and golf course management and fireplace manufacturing. It is widely maintained by political science, sociology, and legal researchers that multi-stakeholder organizations belonging to the Global Civil Society provide the most legitimate organizational format for creating such standards. This paper interrogates the way in which these organizations, as sites of global civil society, serve as an interface for public and private spheres of action. In particular, it explains how multi-stakeholder standard-setting and subsequent referencing by public governance actors can reinforce economic disparities in industries and global value chains. And vice versa, the paper examines how the referencing of legal requirements within sustainability standards creates a compliance role of public significance for the private auditors and monitors accredited by these transnational standards. In summary, the paper argues that the Global Civil Society functions as an interface of public and private spheres in the governance of global trade, and draws attention to new governance concerns that arise from this interfacing.    </w:t>
      </w:r>
    </w:p>
    <w:p w14:paraId="29B43528" w14:textId="3D1C020E" w:rsidR="001B5AA4" w:rsidRDefault="001B5AA4">
      <w:pPr>
        <w:spacing w:after="0" w:line="240" w:lineRule="auto"/>
        <w:rPr>
          <w:rFonts w:ascii="Georgia" w:hAnsi="Georgia"/>
          <w:sz w:val="20"/>
          <w:szCs w:val="20"/>
        </w:rPr>
      </w:pPr>
      <w:r>
        <w:rPr>
          <w:rFonts w:ascii="Georgia" w:hAnsi="Georgia"/>
          <w:sz w:val="20"/>
          <w:szCs w:val="20"/>
        </w:rPr>
        <w:br w:type="page"/>
      </w:r>
    </w:p>
    <w:p w14:paraId="68DBC7D8" w14:textId="77777777" w:rsidR="001B5AA4" w:rsidRDefault="001B5AA4" w:rsidP="001B5AA4">
      <w:pPr>
        <w:pStyle w:val="Heading1"/>
        <w:rPr>
          <w:rFonts w:ascii="Georgia" w:hAnsi="Georgia"/>
          <w:b/>
          <w:color w:val="000000" w:themeColor="text1"/>
        </w:rPr>
      </w:pPr>
    </w:p>
    <w:p w14:paraId="5ED1D1AF" w14:textId="4413340C" w:rsidR="001B5AA4" w:rsidRPr="001B5AA4" w:rsidRDefault="001B5AA4" w:rsidP="001B5AA4">
      <w:pPr>
        <w:pStyle w:val="Heading1"/>
        <w:rPr>
          <w:rFonts w:ascii="Georgia" w:hAnsi="Georgia"/>
          <w:b/>
          <w:color w:val="000000" w:themeColor="text1"/>
        </w:rPr>
      </w:pPr>
      <w:bookmarkStart w:id="7" w:name="_Consolidating_Regulatory_Authority"/>
      <w:bookmarkEnd w:id="7"/>
      <w:r w:rsidRPr="001B5AA4">
        <w:rPr>
          <w:rFonts w:ascii="Georgia" w:hAnsi="Georgia"/>
          <w:b/>
          <w:color w:val="000000" w:themeColor="text1"/>
        </w:rPr>
        <w:t xml:space="preserve">Consolidating Regulatory Authority in a Fragmented Context: Cooperation in the ISO 26000 Standard Setting Process* </w:t>
      </w:r>
    </w:p>
    <w:p w14:paraId="32661E9C" w14:textId="2FC08A46" w:rsidR="001B5AA4" w:rsidRPr="00352FA8" w:rsidRDefault="001B5AA4" w:rsidP="001B5AA4">
      <w:pPr>
        <w:rPr>
          <w:rFonts w:ascii="Georgia" w:hAnsi="Georgia"/>
          <w:i/>
          <w:sz w:val="20"/>
          <w:szCs w:val="20"/>
        </w:rPr>
      </w:pPr>
      <w:r>
        <w:rPr>
          <w:rFonts w:ascii="Georgia" w:hAnsi="Georgia"/>
          <w:b/>
          <w:bCs/>
          <w:sz w:val="20"/>
          <w:szCs w:val="20"/>
        </w:rPr>
        <w:br/>
      </w:r>
      <w:r w:rsidRPr="00352FA8">
        <w:rPr>
          <w:rFonts w:ascii="Georgia" w:hAnsi="Georgia"/>
          <w:b/>
          <w:bCs/>
          <w:i/>
          <w:sz w:val="20"/>
          <w:szCs w:val="20"/>
        </w:rPr>
        <w:t xml:space="preserve">By Rebecca Schmidt </w:t>
      </w:r>
    </w:p>
    <w:p w14:paraId="12B12010" w14:textId="77777777" w:rsidR="001B5AA4" w:rsidRPr="001B5AA4" w:rsidRDefault="001B5AA4" w:rsidP="001B5AA4">
      <w:pPr>
        <w:rPr>
          <w:rFonts w:ascii="Georgia" w:hAnsi="Georgia"/>
          <w:sz w:val="20"/>
          <w:szCs w:val="20"/>
        </w:rPr>
      </w:pPr>
      <w:r w:rsidRPr="001B5AA4">
        <w:rPr>
          <w:rFonts w:ascii="Georgia" w:hAnsi="Georgia"/>
          <w:b/>
          <w:bCs/>
          <w:sz w:val="20"/>
          <w:szCs w:val="20"/>
        </w:rPr>
        <w:t xml:space="preserve">Abstract </w:t>
      </w:r>
    </w:p>
    <w:p w14:paraId="3027D40A" w14:textId="77777777" w:rsidR="001B5AA4" w:rsidRPr="001B5AA4" w:rsidRDefault="001B5AA4" w:rsidP="001B5AA4">
      <w:pPr>
        <w:rPr>
          <w:rFonts w:ascii="Georgia" w:hAnsi="Georgia"/>
          <w:sz w:val="20"/>
          <w:szCs w:val="20"/>
        </w:rPr>
      </w:pPr>
      <w:r w:rsidRPr="001B5AA4">
        <w:rPr>
          <w:rFonts w:ascii="Georgia" w:hAnsi="Georgia"/>
          <w:iCs/>
          <w:sz w:val="20"/>
          <w:szCs w:val="20"/>
        </w:rPr>
        <w:t xml:space="preserve">The paper analyses the ISO 26000 process as an example of public private cooperation in a decentralized and fragmented transnational setting. After deciding to create the 26000 </w:t>
      </w:r>
      <w:proofErr w:type="gramStart"/>
      <w:r w:rsidRPr="001B5AA4">
        <w:rPr>
          <w:rFonts w:ascii="Georgia" w:hAnsi="Georgia"/>
          <w:iCs/>
          <w:sz w:val="20"/>
          <w:szCs w:val="20"/>
        </w:rPr>
        <w:t>standard</w:t>
      </w:r>
      <w:proofErr w:type="gramEnd"/>
      <w:r w:rsidRPr="001B5AA4">
        <w:rPr>
          <w:rFonts w:ascii="Georgia" w:hAnsi="Georgia"/>
          <w:iCs/>
          <w:sz w:val="20"/>
          <w:szCs w:val="20"/>
        </w:rPr>
        <w:t xml:space="preserve"> for social responsibility the International Organization for Standardization (ISO) concluded cooperation agreements with international public organizations. It furthermore included state actors, </w:t>
      </w:r>
      <w:proofErr w:type="spellStart"/>
      <w:r w:rsidRPr="001B5AA4">
        <w:rPr>
          <w:rFonts w:ascii="Georgia" w:hAnsi="Georgia"/>
          <w:iCs/>
          <w:sz w:val="20"/>
          <w:szCs w:val="20"/>
        </w:rPr>
        <w:t>labor</w:t>
      </w:r>
      <w:proofErr w:type="spellEnd"/>
      <w:r w:rsidRPr="001B5AA4">
        <w:rPr>
          <w:rFonts w:ascii="Georgia" w:hAnsi="Georgia"/>
          <w:iCs/>
          <w:sz w:val="20"/>
          <w:szCs w:val="20"/>
        </w:rPr>
        <w:t xml:space="preserve"> union and NGO representatives and a variety of different actors in the standard setting process. The paper argues that the analysis of regulatory cooperation must take into account the devolution of (political) authority from the traditional centres of power to a more heterogeneous set of actors (including private expertise driven entities). </w:t>
      </w:r>
      <w:r w:rsidRPr="001B5AA4">
        <w:rPr>
          <w:rFonts w:ascii="Georgia" w:hAnsi="Georgia"/>
          <w:iCs/>
          <w:sz w:val="20"/>
          <w:szCs w:val="20"/>
          <w:lang w:val="en-US"/>
        </w:rPr>
        <w:t xml:space="preserve">Through cooperative processes regulators exchange necessary resources (e.g. power, legitimacy or expertise) and thereby foster and stabilize their own authority. This mechanism leads to increased levels of consolidation and restoration of authority patterns throughout territorial and functional domains. </w:t>
      </w:r>
      <w:r w:rsidRPr="001B5AA4">
        <w:rPr>
          <w:rFonts w:ascii="Georgia" w:hAnsi="Georgia"/>
          <w:iCs/>
          <w:sz w:val="20"/>
          <w:szCs w:val="20"/>
        </w:rPr>
        <w:t xml:space="preserve">The story which unfolds in this study goes beyond the conventional narrative of a linear trend towards technocratic rulemaking. It shows that with greater power, expertise driven actors are (sometimes) also required to open up their regulatory processes and allow for broader participation. This is the moment where both democratic elements and broader public policy considerations can find entrance into private rule making processes. </w:t>
      </w:r>
    </w:p>
    <w:p w14:paraId="02FE4F64" w14:textId="77777777" w:rsidR="001B5AA4" w:rsidRPr="001B5AA4" w:rsidRDefault="001B5AA4" w:rsidP="001B5AA4">
      <w:pPr>
        <w:rPr>
          <w:rFonts w:ascii="Georgia" w:hAnsi="Georgia"/>
          <w:sz w:val="20"/>
          <w:szCs w:val="20"/>
        </w:rPr>
      </w:pPr>
    </w:p>
    <w:p w14:paraId="768798B1" w14:textId="77777777" w:rsidR="001B5AA4" w:rsidRPr="001B5AA4" w:rsidRDefault="001B5AA4" w:rsidP="001B5AA4">
      <w:pPr>
        <w:rPr>
          <w:rFonts w:ascii="Georgia" w:hAnsi="Georgia"/>
          <w:sz w:val="20"/>
          <w:szCs w:val="20"/>
        </w:rPr>
      </w:pPr>
    </w:p>
    <w:sectPr w:rsidR="001B5AA4" w:rsidRPr="001B5AA4" w:rsidSect="00186709">
      <w:headerReference w:type="default" r:id="rId9"/>
      <w:type w:val="continuous"/>
      <w:pgSz w:w="11906" w:h="16838"/>
      <w:pgMar w:top="1134" w:right="1440" w:bottom="567" w:left="144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F7E6B" w14:textId="77777777" w:rsidR="00B12C4E" w:rsidRDefault="00B12C4E">
      <w:pPr>
        <w:spacing w:after="0" w:line="240" w:lineRule="auto"/>
      </w:pPr>
      <w:r>
        <w:separator/>
      </w:r>
    </w:p>
  </w:endnote>
  <w:endnote w:type="continuationSeparator" w:id="0">
    <w:p w14:paraId="3DF66A65" w14:textId="77777777" w:rsidR="00B12C4E" w:rsidRDefault="00B1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altName w:val="Courier New"/>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9850D" w14:textId="77777777" w:rsidR="00B12C4E" w:rsidRDefault="00B12C4E">
      <w:pPr>
        <w:spacing w:after="0" w:line="240" w:lineRule="auto"/>
      </w:pPr>
      <w:r>
        <w:separator/>
      </w:r>
    </w:p>
  </w:footnote>
  <w:footnote w:type="continuationSeparator" w:id="0">
    <w:p w14:paraId="5089A56A" w14:textId="77777777" w:rsidR="00B12C4E" w:rsidRDefault="00B12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CC310D" w14:textId="77777777" w:rsidR="00E051C8" w:rsidRDefault="00B12C4E">
    <w:pPr>
      <w:pStyle w:val="Header"/>
    </w:pPr>
    <w:r>
      <w:rPr>
        <w:noProof/>
      </w:rPr>
      <w:pict w14:anchorId="61432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48.45pt;margin-top:-69.3pt;width:559.45pt;height:791.15pt;z-index:-251658752;mso-position-horizontal-relative:margin;mso-position-vertical-relative:margin" o:allowincell="f">
          <v:imagedata r:id="rId1" o:title="briefpapier_NILG_WORD_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D28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B4A43"/>
    <w:multiLevelType w:val="hybridMultilevel"/>
    <w:tmpl w:val="7006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E2C05"/>
    <w:multiLevelType w:val="hybridMultilevel"/>
    <w:tmpl w:val="1F6018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27520"/>
    <w:multiLevelType w:val="hybridMultilevel"/>
    <w:tmpl w:val="A0D8ED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8022EB"/>
    <w:multiLevelType w:val="hybridMultilevel"/>
    <w:tmpl w:val="AC8C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F86310"/>
    <w:multiLevelType w:val="hybridMultilevel"/>
    <w:tmpl w:val="42004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05"/>
    <w:rsid w:val="0000702D"/>
    <w:rsid w:val="00020C4E"/>
    <w:rsid w:val="00024955"/>
    <w:rsid w:val="0003089D"/>
    <w:rsid w:val="000324E3"/>
    <w:rsid w:val="00037411"/>
    <w:rsid w:val="00072944"/>
    <w:rsid w:val="000735FB"/>
    <w:rsid w:val="000853D5"/>
    <w:rsid w:val="000951B8"/>
    <w:rsid w:val="000B506E"/>
    <w:rsid w:val="000B5D6E"/>
    <w:rsid w:val="000D7543"/>
    <w:rsid w:val="000E0334"/>
    <w:rsid w:val="000E358A"/>
    <w:rsid w:val="000F1A3C"/>
    <w:rsid w:val="000F7F24"/>
    <w:rsid w:val="00141814"/>
    <w:rsid w:val="00145E1C"/>
    <w:rsid w:val="001551A1"/>
    <w:rsid w:val="00186709"/>
    <w:rsid w:val="001A253A"/>
    <w:rsid w:val="001A554F"/>
    <w:rsid w:val="001B5AA4"/>
    <w:rsid w:val="00211254"/>
    <w:rsid w:val="00211B26"/>
    <w:rsid w:val="002148CE"/>
    <w:rsid w:val="00234A38"/>
    <w:rsid w:val="00234FF9"/>
    <w:rsid w:val="002657A6"/>
    <w:rsid w:val="002846A9"/>
    <w:rsid w:val="00294131"/>
    <w:rsid w:val="002A680A"/>
    <w:rsid w:val="002F13CD"/>
    <w:rsid w:val="002F7EA2"/>
    <w:rsid w:val="00301E2A"/>
    <w:rsid w:val="00304DA2"/>
    <w:rsid w:val="00320EAA"/>
    <w:rsid w:val="003239C4"/>
    <w:rsid w:val="00333575"/>
    <w:rsid w:val="003435EB"/>
    <w:rsid w:val="003466EA"/>
    <w:rsid w:val="00347DCC"/>
    <w:rsid w:val="00352FA8"/>
    <w:rsid w:val="0036467F"/>
    <w:rsid w:val="00385C1C"/>
    <w:rsid w:val="00396675"/>
    <w:rsid w:val="003B366B"/>
    <w:rsid w:val="003C533D"/>
    <w:rsid w:val="003D48A8"/>
    <w:rsid w:val="003F3747"/>
    <w:rsid w:val="00404015"/>
    <w:rsid w:val="00405665"/>
    <w:rsid w:val="004110E2"/>
    <w:rsid w:val="00416FFC"/>
    <w:rsid w:val="00417712"/>
    <w:rsid w:val="00436689"/>
    <w:rsid w:val="00441461"/>
    <w:rsid w:val="00451A03"/>
    <w:rsid w:val="004634B0"/>
    <w:rsid w:val="004723D8"/>
    <w:rsid w:val="004760A3"/>
    <w:rsid w:val="00481D74"/>
    <w:rsid w:val="00482854"/>
    <w:rsid w:val="00484654"/>
    <w:rsid w:val="00486E10"/>
    <w:rsid w:val="004872A7"/>
    <w:rsid w:val="00490AD3"/>
    <w:rsid w:val="004B3F24"/>
    <w:rsid w:val="004B7C2D"/>
    <w:rsid w:val="004C3684"/>
    <w:rsid w:val="004C534F"/>
    <w:rsid w:val="004D2619"/>
    <w:rsid w:val="004D4E5D"/>
    <w:rsid w:val="004E61A8"/>
    <w:rsid w:val="004E65C4"/>
    <w:rsid w:val="00511193"/>
    <w:rsid w:val="00561805"/>
    <w:rsid w:val="00564F84"/>
    <w:rsid w:val="00565666"/>
    <w:rsid w:val="00571A9B"/>
    <w:rsid w:val="005A169D"/>
    <w:rsid w:val="005B7B2A"/>
    <w:rsid w:val="005C1E15"/>
    <w:rsid w:val="005E16F4"/>
    <w:rsid w:val="005E4132"/>
    <w:rsid w:val="005F3D75"/>
    <w:rsid w:val="00601667"/>
    <w:rsid w:val="00602EBB"/>
    <w:rsid w:val="00605C61"/>
    <w:rsid w:val="006133D7"/>
    <w:rsid w:val="00617145"/>
    <w:rsid w:val="006220DF"/>
    <w:rsid w:val="00654EBF"/>
    <w:rsid w:val="006748A6"/>
    <w:rsid w:val="006A4602"/>
    <w:rsid w:val="006C11F9"/>
    <w:rsid w:val="006E4E74"/>
    <w:rsid w:val="006F56A3"/>
    <w:rsid w:val="00713A02"/>
    <w:rsid w:val="007247C9"/>
    <w:rsid w:val="0072653C"/>
    <w:rsid w:val="007447AC"/>
    <w:rsid w:val="007551B2"/>
    <w:rsid w:val="00766CF5"/>
    <w:rsid w:val="00773406"/>
    <w:rsid w:val="00796E65"/>
    <w:rsid w:val="007A5CAB"/>
    <w:rsid w:val="007B2EB4"/>
    <w:rsid w:val="007C3628"/>
    <w:rsid w:val="007C3BA7"/>
    <w:rsid w:val="007C6DB9"/>
    <w:rsid w:val="007D095C"/>
    <w:rsid w:val="007F3762"/>
    <w:rsid w:val="007F5B4D"/>
    <w:rsid w:val="0080146B"/>
    <w:rsid w:val="00831905"/>
    <w:rsid w:val="00831A40"/>
    <w:rsid w:val="008550B6"/>
    <w:rsid w:val="00861B08"/>
    <w:rsid w:val="00864418"/>
    <w:rsid w:val="00867F9C"/>
    <w:rsid w:val="00870F94"/>
    <w:rsid w:val="00875E18"/>
    <w:rsid w:val="00877016"/>
    <w:rsid w:val="00885317"/>
    <w:rsid w:val="00887E60"/>
    <w:rsid w:val="00890358"/>
    <w:rsid w:val="00897FD5"/>
    <w:rsid w:val="008B4D67"/>
    <w:rsid w:val="008E3DA7"/>
    <w:rsid w:val="008E4220"/>
    <w:rsid w:val="008F0590"/>
    <w:rsid w:val="008F6C75"/>
    <w:rsid w:val="00901D95"/>
    <w:rsid w:val="009049E2"/>
    <w:rsid w:val="00912A68"/>
    <w:rsid w:val="00913827"/>
    <w:rsid w:val="00914125"/>
    <w:rsid w:val="009157DC"/>
    <w:rsid w:val="00917676"/>
    <w:rsid w:val="00923EFE"/>
    <w:rsid w:val="00924E64"/>
    <w:rsid w:val="009515E1"/>
    <w:rsid w:val="00954736"/>
    <w:rsid w:val="009705B8"/>
    <w:rsid w:val="009764AF"/>
    <w:rsid w:val="009777D6"/>
    <w:rsid w:val="00984116"/>
    <w:rsid w:val="009A38E9"/>
    <w:rsid w:val="009B5423"/>
    <w:rsid w:val="009C739E"/>
    <w:rsid w:val="009E2AD9"/>
    <w:rsid w:val="009F0F84"/>
    <w:rsid w:val="009F16E9"/>
    <w:rsid w:val="009F313D"/>
    <w:rsid w:val="00A10BDA"/>
    <w:rsid w:val="00A65881"/>
    <w:rsid w:val="00A670F6"/>
    <w:rsid w:val="00A8206B"/>
    <w:rsid w:val="00AA0142"/>
    <w:rsid w:val="00AD0806"/>
    <w:rsid w:val="00AD1C82"/>
    <w:rsid w:val="00AE6084"/>
    <w:rsid w:val="00AF028F"/>
    <w:rsid w:val="00B04F89"/>
    <w:rsid w:val="00B07BAE"/>
    <w:rsid w:val="00B12A24"/>
    <w:rsid w:val="00B12C4E"/>
    <w:rsid w:val="00B3215E"/>
    <w:rsid w:val="00B538E6"/>
    <w:rsid w:val="00B6393C"/>
    <w:rsid w:val="00BB7883"/>
    <w:rsid w:val="00BE1549"/>
    <w:rsid w:val="00BF3249"/>
    <w:rsid w:val="00C20683"/>
    <w:rsid w:val="00C24BE3"/>
    <w:rsid w:val="00C27170"/>
    <w:rsid w:val="00C315B8"/>
    <w:rsid w:val="00C3727F"/>
    <w:rsid w:val="00C504D7"/>
    <w:rsid w:val="00C54AA5"/>
    <w:rsid w:val="00C77607"/>
    <w:rsid w:val="00CA6D4E"/>
    <w:rsid w:val="00CE56B9"/>
    <w:rsid w:val="00D05D65"/>
    <w:rsid w:val="00D21C50"/>
    <w:rsid w:val="00D36663"/>
    <w:rsid w:val="00D432FF"/>
    <w:rsid w:val="00D44EAB"/>
    <w:rsid w:val="00D5091B"/>
    <w:rsid w:val="00D6343A"/>
    <w:rsid w:val="00D72843"/>
    <w:rsid w:val="00D85A1F"/>
    <w:rsid w:val="00DA2ADC"/>
    <w:rsid w:val="00DB6705"/>
    <w:rsid w:val="00DD0AD1"/>
    <w:rsid w:val="00DD4E19"/>
    <w:rsid w:val="00DD5646"/>
    <w:rsid w:val="00E051C8"/>
    <w:rsid w:val="00E10D51"/>
    <w:rsid w:val="00E34D0D"/>
    <w:rsid w:val="00E44370"/>
    <w:rsid w:val="00E55281"/>
    <w:rsid w:val="00E6762A"/>
    <w:rsid w:val="00E726D5"/>
    <w:rsid w:val="00E85AB5"/>
    <w:rsid w:val="00E92680"/>
    <w:rsid w:val="00E95665"/>
    <w:rsid w:val="00E9687A"/>
    <w:rsid w:val="00EB1FE8"/>
    <w:rsid w:val="00EB32BB"/>
    <w:rsid w:val="00EB4036"/>
    <w:rsid w:val="00EC6A22"/>
    <w:rsid w:val="00ED3D05"/>
    <w:rsid w:val="00ED6BC0"/>
    <w:rsid w:val="00EE1F5D"/>
    <w:rsid w:val="00EF5BDF"/>
    <w:rsid w:val="00F2161D"/>
    <w:rsid w:val="00F34A3B"/>
    <w:rsid w:val="00F47B00"/>
    <w:rsid w:val="00F538C3"/>
    <w:rsid w:val="00F571A1"/>
    <w:rsid w:val="00F64A52"/>
    <w:rsid w:val="00FA1662"/>
    <w:rsid w:val="00FB5AB5"/>
    <w:rsid w:val="00FC5DF2"/>
    <w:rsid w:val="00FD70B2"/>
    <w:rsid w:val="00FE0C75"/>
    <w:rsid w:val="00FE551D"/>
    <w:rsid w:val="00FF1EA0"/>
  </w:rsids>
  <m:mathPr>
    <m:mathFont m:val="Cambria Math"/>
    <m:brkBin m:val="before"/>
    <m:brkBinSub m:val="--"/>
    <m:smallFrac/>
    <m:dispDef/>
    <m:lMargin m:val="0"/>
    <m:rMargin m:val="0"/>
    <m:defJc m:val="centerGroup"/>
    <m:wrapIndent m:val="1440"/>
    <m:intLim m:val="subSup"/>
    <m:naryLim m:val="undOvr"/>
  </m:mathPr>
  <w:themeFontLang w:val="pl-P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F86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5B8"/>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1B5A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3089D"/>
    <w:pPr>
      <w:spacing w:before="100" w:beforeAutospacing="1" w:after="100" w:afterAutospacing="1" w:line="240" w:lineRule="auto"/>
      <w:outlineLvl w:val="2"/>
    </w:pPr>
    <w:rPr>
      <w:rFonts w:ascii="Times New Roman" w:eastAsia="Times New Roman" w:hAnsi="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89D"/>
    <w:pPr>
      <w:spacing w:after="0" w:line="240" w:lineRule="auto"/>
    </w:pPr>
    <w:rPr>
      <w:rFonts w:ascii="Tahoma" w:hAnsi="Tahoma" w:cs="Tahoma"/>
      <w:sz w:val="16"/>
      <w:szCs w:val="16"/>
    </w:rPr>
  </w:style>
  <w:style w:type="character" w:customStyle="1" w:styleId="BallontekstTeken">
    <w:name w:val="Ballontekst Teken"/>
    <w:basedOn w:val="DefaultParagraphFont"/>
    <w:uiPriority w:val="99"/>
    <w:semiHidden/>
    <w:rsid w:val="00D550CA"/>
    <w:rPr>
      <w:rFonts w:ascii="Lucida Grande" w:hAnsi="Lucida Grande" w:cs="Lucida Grande"/>
      <w:sz w:val="18"/>
      <w:szCs w:val="18"/>
    </w:rPr>
  </w:style>
  <w:style w:type="character" w:styleId="Strong">
    <w:name w:val="Strong"/>
    <w:uiPriority w:val="22"/>
    <w:qFormat/>
    <w:rsid w:val="00ED3D05"/>
    <w:rPr>
      <w:b/>
      <w:bCs/>
    </w:rPr>
  </w:style>
  <w:style w:type="paragraph" w:styleId="Header">
    <w:name w:val="header"/>
    <w:basedOn w:val="Normal"/>
    <w:link w:val="HeaderChar"/>
    <w:uiPriority w:val="99"/>
    <w:unhideWhenUsed/>
    <w:rsid w:val="005C1E15"/>
    <w:pPr>
      <w:tabs>
        <w:tab w:val="center" w:pos="4513"/>
        <w:tab w:val="right" w:pos="9026"/>
      </w:tabs>
      <w:spacing w:after="0" w:line="240" w:lineRule="auto"/>
    </w:pPr>
    <w:rPr>
      <w:rFonts w:ascii="Times New Roman" w:eastAsia="Times New Roman" w:hAnsi="Times New Roman"/>
      <w:sz w:val="24"/>
      <w:szCs w:val="24"/>
      <w:lang w:val="nl-NL" w:eastAsia="nl-NL"/>
    </w:rPr>
  </w:style>
  <w:style w:type="character" w:customStyle="1" w:styleId="HeaderChar">
    <w:name w:val="Header Char"/>
    <w:link w:val="Header"/>
    <w:uiPriority w:val="99"/>
    <w:rsid w:val="005C1E15"/>
    <w:rPr>
      <w:rFonts w:ascii="Times New Roman" w:eastAsia="Times New Roman" w:hAnsi="Times New Roman" w:cs="Times New Roman"/>
      <w:sz w:val="24"/>
      <w:szCs w:val="24"/>
      <w:lang w:val="nl-NL" w:eastAsia="nl-NL"/>
    </w:rPr>
  </w:style>
  <w:style w:type="paragraph" w:customStyle="1" w:styleId="ColorfulList-Accent11">
    <w:name w:val="Colorful List - Accent 11"/>
    <w:basedOn w:val="Normal"/>
    <w:uiPriority w:val="34"/>
    <w:qFormat/>
    <w:rsid w:val="005C1E15"/>
    <w:pPr>
      <w:ind w:left="720"/>
      <w:contextualSpacing/>
    </w:pPr>
    <w:rPr>
      <w:rFonts w:eastAsia="Times New Roman"/>
      <w:lang w:val="nl-NL" w:eastAsia="nl-NL"/>
    </w:rPr>
  </w:style>
  <w:style w:type="character" w:styleId="Hyperlink">
    <w:name w:val="Hyperlink"/>
    <w:uiPriority w:val="99"/>
    <w:unhideWhenUsed/>
    <w:rsid w:val="005C1E15"/>
    <w:rPr>
      <w:color w:val="0000FF"/>
      <w:u w:val="single"/>
    </w:rPr>
  </w:style>
  <w:style w:type="character" w:styleId="CommentReference">
    <w:name w:val="annotation reference"/>
    <w:uiPriority w:val="99"/>
    <w:semiHidden/>
    <w:unhideWhenUsed/>
    <w:rsid w:val="0003089D"/>
    <w:rPr>
      <w:sz w:val="16"/>
      <w:szCs w:val="16"/>
    </w:rPr>
  </w:style>
  <w:style w:type="paragraph" w:styleId="CommentText">
    <w:name w:val="annotation text"/>
    <w:basedOn w:val="Normal"/>
    <w:link w:val="CommentTextChar"/>
    <w:uiPriority w:val="99"/>
    <w:semiHidden/>
    <w:unhideWhenUsed/>
    <w:rsid w:val="0003089D"/>
    <w:pPr>
      <w:spacing w:line="240" w:lineRule="auto"/>
    </w:pPr>
    <w:rPr>
      <w:sz w:val="20"/>
      <w:szCs w:val="20"/>
    </w:rPr>
  </w:style>
  <w:style w:type="character" w:customStyle="1" w:styleId="CommentTextChar">
    <w:name w:val="Comment Text Char"/>
    <w:link w:val="CommentText"/>
    <w:uiPriority w:val="99"/>
    <w:semiHidden/>
    <w:rsid w:val="0003089D"/>
    <w:rPr>
      <w:sz w:val="20"/>
      <w:szCs w:val="20"/>
    </w:rPr>
  </w:style>
  <w:style w:type="paragraph" w:styleId="CommentSubject">
    <w:name w:val="annotation subject"/>
    <w:basedOn w:val="CommentText"/>
    <w:next w:val="CommentText"/>
    <w:link w:val="CommentSubjectChar"/>
    <w:uiPriority w:val="99"/>
    <w:semiHidden/>
    <w:unhideWhenUsed/>
    <w:rsid w:val="0003089D"/>
    <w:rPr>
      <w:b/>
      <w:bCs/>
    </w:rPr>
  </w:style>
  <w:style w:type="character" w:customStyle="1" w:styleId="CommentSubjectChar">
    <w:name w:val="Comment Subject Char"/>
    <w:link w:val="CommentSubject"/>
    <w:uiPriority w:val="99"/>
    <w:semiHidden/>
    <w:rsid w:val="0003089D"/>
    <w:rPr>
      <w:b/>
      <w:bCs/>
      <w:sz w:val="20"/>
      <w:szCs w:val="20"/>
    </w:rPr>
  </w:style>
  <w:style w:type="character" w:customStyle="1" w:styleId="BalloonTextChar">
    <w:name w:val="Balloon Text Char"/>
    <w:link w:val="BalloonText"/>
    <w:uiPriority w:val="99"/>
    <w:semiHidden/>
    <w:rsid w:val="0003089D"/>
    <w:rPr>
      <w:rFonts w:ascii="Tahoma" w:hAnsi="Tahoma" w:cs="Tahoma"/>
      <w:sz w:val="16"/>
      <w:szCs w:val="16"/>
    </w:rPr>
  </w:style>
  <w:style w:type="character" w:customStyle="1" w:styleId="Heading3Char">
    <w:name w:val="Heading 3 Char"/>
    <w:link w:val="Heading3"/>
    <w:uiPriority w:val="9"/>
    <w:rsid w:val="0003089D"/>
    <w:rPr>
      <w:rFonts w:ascii="Times New Roman" w:eastAsia="Times New Roman" w:hAnsi="Times New Roman" w:cs="Times New Roman"/>
      <w:b/>
      <w:bCs/>
      <w:sz w:val="27"/>
      <w:szCs w:val="27"/>
      <w:lang w:val="nl-NL" w:eastAsia="nl-NL"/>
    </w:rPr>
  </w:style>
  <w:style w:type="paragraph" w:styleId="ListParagraph">
    <w:name w:val="List Paragraph"/>
    <w:basedOn w:val="Normal"/>
    <w:uiPriority w:val="34"/>
    <w:qFormat/>
    <w:rsid w:val="00FF1EA0"/>
    <w:pPr>
      <w:ind w:left="720"/>
      <w:contextualSpacing/>
    </w:pPr>
  </w:style>
  <w:style w:type="paragraph" w:styleId="DocumentMap">
    <w:name w:val="Document Map"/>
    <w:basedOn w:val="Normal"/>
    <w:link w:val="DocumentMapChar"/>
    <w:uiPriority w:val="99"/>
    <w:semiHidden/>
    <w:unhideWhenUsed/>
    <w:rsid w:val="001418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41814"/>
    <w:rPr>
      <w:rFonts w:ascii="Times New Roman" w:hAnsi="Times New Roman"/>
      <w:sz w:val="24"/>
      <w:szCs w:val="24"/>
      <w:lang w:val="en-GB" w:eastAsia="en-US"/>
    </w:rPr>
  </w:style>
  <w:style w:type="paragraph" w:styleId="NormalWeb">
    <w:name w:val="Normal (Web)"/>
    <w:basedOn w:val="Normal"/>
    <w:uiPriority w:val="99"/>
    <w:unhideWhenUsed/>
    <w:rsid w:val="008F0590"/>
    <w:pPr>
      <w:spacing w:before="100" w:beforeAutospacing="1" w:after="100" w:afterAutospacing="1" w:line="240" w:lineRule="auto"/>
    </w:pPr>
    <w:rPr>
      <w:rFonts w:ascii="Times New Roman" w:eastAsiaTheme="minorHAnsi" w:hAnsi="Times New Roman"/>
      <w:sz w:val="24"/>
      <w:szCs w:val="24"/>
      <w:lang w:val="en-US"/>
    </w:rPr>
  </w:style>
  <w:style w:type="paragraph" w:styleId="NoSpacing">
    <w:name w:val="No Spacing"/>
    <w:uiPriority w:val="1"/>
    <w:qFormat/>
    <w:rsid w:val="001B5AA4"/>
    <w:rPr>
      <w:sz w:val="22"/>
      <w:szCs w:val="22"/>
      <w:lang w:val="en-GB" w:eastAsia="en-US"/>
    </w:rPr>
  </w:style>
  <w:style w:type="character" w:customStyle="1" w:styleId="Heading1Char">
    <w:name w:val="Heading 1 Char"/>
    <w:basedOn w:val="DefaultParagraphFont"/>
    <w:link w:val="Heading1"/>
    <w:uiPriority w:val="9"/>
    <w:rsid w:val="001B5AA4"/>
    <w:rPr>
      <w:rFonts w:asciiTheme="majorHAnsi" w:eastAsiaTheme="majorEastAsia" w:hAnsiTheme="majorHAnsi" w:cstheme="majorBidi"/>
      <w:color w:val="365F91" w:themeColor="accent1" w:themeShade="BF"/>
      <w:sz w:val="32"/>
      <w:szCs w:val="32"/>
      <w:lang w:val="en-GB" w:eastAsia="en-US"/>
    </w:rPr>
  </w:style>
  <w:style w:type="character" w:styleId="FollowedHyperlink">
    <w:name w:val="FollowedHyperlink"/>
    <w:basedOn w:val="DefaultParagraphFont"/>
    <w:uiPriority w:val="99"/>
    <w:semiHidden/>
    <w:unhideWhenUsed/>
    <w:rsid w:val="008E4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25779">
      <w:bodyDiv w:val="1"/>
      <w:marLeft w:val="0"/>
      <w:marRight w:val="0"/>
      <w:marTop w:val="0"/>
      <w:marBottom w:val="0"/>
      <w:divBdr>
        <w:top w:val="none" w:sz="0" w:space="0" w:color="auto"/>
        <w:left w:val="none" w:sz="0" w:space="0" w:color="auto"/>
        <w:bottom w:val="none" w:sz="0" w:space="0" w:color="auto"/>
        <w:right w:val="none" w:sz="0" w:space="0" w:color="auto"/>
      </w:divBdr>
    </w:div>
    <w:div w:id="17171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3C3E-E027-C94C-81BF-D3DA9335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14076</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dc:creator>
  <cp:lastModifiedBy>jilles hazenberg</cp:lastModifiedBy>
  <cp:revision>2</cp:revision>
  <cp:lastPrinted>2016-05-31T10:49:00Z</cp:lastPrinted>
  <dcterms:created xsi:type="dcterms:W3CDTF">2017-11-15T09:22:00Z</dcterms:created>
  <dcterms:modified xsi:type="dcterms:W3CDTF">2017-11-15T09:22:00Z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ies>
</file>